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F549B" w14:textId="77777777" w:rsidR="001B3BA3" w:rsidRPr="00AB36C5" w:rsidRDefault="001B3BA3" w:rsidP="00AB36C5"/>
    <w:p w14:paraId="619D3373" w14:textId="11CFC61C" w:rsidR="00C4175C" w:rsidRDefault="00CE322D" w:rsidP="00C4175C">
      <w:pPr>
        <w:pStyle w:val="ListParagraph"/>
        <w:numPr>
          <w:ilvl w:val="0"/>
          <w:numId w:val="5"/>
        </w:numPr>
        <w:rPr>
          <w:b/>
          <w:bCs/>
        </w:rPr>
      </w:pPr>
      <w:r w:rsidRPr="005C0DAF">
        <w:rPr>
          <w:b/>
          <w:bCs/>
        </w:rPr>
        <w:t>PURPOS</w:t>
      </w:r>
      <w:r w:rsidR="00C4175C">
        <w:rPr>
          <w:b/>
          <w:bCs/>
        </w:rPr>
        <w:t>E</w:t>
      </w:r>
    </w:p>
    <w:p w14:paraId="73E77711" w14:textId="77777777" w:rsidR="00C4175C" w:rsidRPr="00C4175C" w:rsidRDefault="00CE322D" w:rsidP="00C4175C">
      <w:pPr>
        <w:pStyle w:val="ListParagraph"/>
        <w:numPr>
          <w:ilvl w:val="1"/>
          <w:numId w:val="5"/>
        </w:numPr>
        <w:rPr>
          <w:b/>
          <w:bCs/>
        </w:rPr>
      </w:pPr>
      <w:r w:rsidRPr="00AB36C5">
        <w:t xml:space="preserve">This procedure establishes the IRB process to review Investigator financial Conflict of Interest (COI) or institutional financial interest related to the research. The IRB is charged with reviewing the executed management plan to ensure that the rights and welfare of participants are </w:t>
      </w:r>
      <w:proofErr w:type="gramStart"/>
      <w:r w:rsidRPr="00AB36C5">
        <w:t>protected</w:t>
      </w:r>
      <w:proofErr w:type="gramEnd"/>
      <w:r w:rsidRPr="00AB36C5">
        <w:t xml:space="preserve"> and that research objectivity is maintained.</w:t>
      </w:r>
      <w:r w:rsidR="00B85A4C">
        <w:t xml:space="preserve"> </w:t>
      </w:r>
    </w:p>
    <w:p w14:paraId="2C5FA857" w14:textId="37E1FE59" w:rsidR="00AB36C5" w:rsidRPr="00C4175C" w:rsidRDefault="00CE322D" w:rsidP="00C4175C">
      <w:pPr>
        <w:pStyle w:val="ListParagraph"/>
        <w:numPr>
          <w:ilvl w:val="1"/>
          <w:numId w:val="5"/>
        </w:numPr>
        <w:rPr>
          <w:b/>
          <w:bCs/>
        </w:rPr>
      </w:pPr>
      <w:r w:rsidRPr="00AB36C5">
        <w:t xml:space="preserve">The process begins when </w:t>
      </w:r>
      <w:r w:rsidR="00107FD6" w:rsidRPr="00AB36C5">
        <w:t xml:space="preserve">Carilion Clinic’s </w:t>
      </w:r>
      <w:r w:rsidRPr="00AB36C5">
        <w:t>COI Office determines that an Investigator or research staff has reported a financial interest Related to the Research or an institution financial interest Related to the Research has been identified.</w:t>
      </w:r>
    </w:p>
    <w:p w14:paraId="145F549F" w14:textId="39210160" w:rsidR="001B3BA3" w:rsidRPr="00AB36C5" w:rsidRDefault="00CE322D" w:rsidP="00AB36C5">
      <w:pPr>
        <w:pStyle w:val="ListParagraph"/>
        <w:numPr>
          <w:ilvl w:val="1"/>
          <w:numId w:val="5"/>
        </w:numPr>
      </w:pPr>
      <w:r w:rsidRPr="00AB36C5">
        <w:t>The process ends when the IRB makes the final decision as to whether the financial interest and its management, if any sufficiently protects the rights and welfare of participants and allows the research to be approved.</w:t>
      </w:r>
    </w:p>
    <w:p w14:paraId="145F54A3" w14:textId="77777777" w:rsidR="001B3BA3" w:rsidRPr="00AB36C5" w:rsidRDefault="001B3BA3" w:rsidP="00AB36C5"/>
    <w:p w14:paraId="0DB366E6" w14:textId="77777777" w:rsidR="00AB36C5" w:rsidRPr="005C0DAF" w:rsidRDefault="00CE322D" w:rsidP="00AB36C5">
      <w:pPr>
        <w:pStyle w:val="ListParagraph"/>
        <w:numPr>
          <w:ilvl w:val="0"/>
          <w:numId w:val="5"/>
        </w:numPr>
        <w:rPr>
          <w:b/>
          <w:bCs/>
        </w:rPr>
      </w:pPr>
      <w:r w:rsidRPr="005C0DAF">
        <w:rPr>
          <w:b/>
          <w:bCs/>
        </w:rPr>
        <w:t>POLICY</w:t>
      </w:r>
    </w:p>
    <w:p w14:paraId="359D3302" w14:textId="77777777" w:rsidR="00AB36C5" w:rsidRDefault="00107FD6" w:rsidP="00AB36C5">
      <w:pPr>
        <w:pStyle w:val="ListParagraph"/>
        <w:numPr>
          <w:ilvl w:val="1"/>
          <w:numId w:val="5"/>
        </w:numPr>
      </w:pPr>
      <w:r w:rsidRPr="00AB36C5">
        <w:t xml:space="preserve">Carilion Clinic’s </w:t>
      </w:r>
      <w:r w:rsidR="00CE322D" w:rsidRPr="00AB36C5">
        <w:t>Policy on Conflict of Interest and Conflict of Commitment establishes the University’s compliance framework to promote objectivity in research.</w:t>
      </w:r>
    </w:p>
    <w:p w14:paraId="294C0FB3" w14:textId="77777777" w:rsidR="00AB36C5" w:rsidRDefault="00CE322D" w:rsidP="00AB36C5">
      <w:pPr>
        <w:pStyle w:val="ListParagraph"/>
        <w:numPr>
          <w:ilvl w:val="1"/>
          <w:numId w:val="5"/>
        </w:numPr>
      </w:pPr>
      <w:r w:rsidRPr="00AB36C5">
        <w:t xml:space="preserve">The </w:t>
      </w:r>
      <w:r w:rsidR="00AA4185" w:rsidRPr="00AB36C5">
        <w:t>Carilion Clinic’s</w:t>
      </w:r>
      <w:r w:rsidRPr="00AB36C5">
        <w:t xml:space="preserve"> Conflict of Interest Committee has been established by the </w:t>
      </w:r>
      <w:r w:rsidR="00AA4185" w:rsidRPr="00AB36C5">
        <w:t xml:space="preserve">organization </w:t>
      </w:r>
      <w:r w:rsidRPr="00AB36C5">
        <w:t xml:space="preserve">to consider matters in accordance with the </w:t>
      </w:r>
      <w:r w:rsidR="00AA4185" w:rsidRPr="00AB36C5">
        <w:t>organization</w:t>
      </w:r>
      <w:r w:rsidRPr="00AB36C5">
        <w:t>’s Conflict of Interest policies</w:t>
      </w:r>
      <w:r w:rsidR="00AA4185" w:rsidRPr="00AB36C5">
        <w:t>.</w:t>
      </w:r>
    </w:p>
    <w:p w14:paraId="08CFC0B4" w14:textId="77777777" w:rsidR="00AB36C5" w:rsidRDefault="00CE322D" w:rsidP="00AB36C5">
      <w:pPr>
        <w:pStyle w:val="ListParagraph"/>
        <w:numPr>
          <w:ilvl w:val="1"/>
          <w:numId w:val="5"/>
        </w:numPr>
      </w:pPr>
      <w:r w:rsidRPr="00AB36C5">
        <w:t xml:space="preserve"> If a conflict exists, a management plan must be </w:t>
      </w:r>
      <w:r w:rsidR="00AA4185" w:rsidRPr="00AB36C5">
        <w:t>provided to the IRB.</w:t>
      </w:r>
    </w:p>
    <w:p w14:paraId="145F54A8" w14:textId="71669E31" w:rsidR="001B3BA3" w:rsidRPr="00AB36C5" w:rsidRDefault="00CE322D" w:rsidP="00AB36C5">
      <w:pPr>
        <w:pStyle w:val="ListParagraph"/>
        <w:numPr>
          <w:ilvl w:val="1"/>
          <w:numId w:val="5"/>
        </w:numPr>
      </w:pPr>
      <w:r w:rsidRPr="00AB36C5">
        <w:t>The IRB will consider the COI Management Plan during review to determine whether the investigator’s relationship to the research creates a bias that might affect the rights and welfare of the human subject or the reliability of the data.</w:t>
      </w:r>
    </w:p>
    <w:p w14:paraId="145F54AA" w14:textId="77777777" w:rsidR="001B3BA3" w:rsidRPr="00AB36C5" w:rsidRDefault="001B3BA3" w:rsidP="00AB36C5"/>
    <w:p w14:paraId="68A8427F" w14:textId="77777777" w:rsidR="00AB36C5" w:rsidRPr="005C0DAF" w:rsidRDefault="00CE322D" w:rsidP="00AB36C5">
      <w:pPr>
        <w:pStyle w:val="ListParagraph"/>
        <w:numPr>
          <w:ilvl w:val="0"/>
          <w:numId w:val="5"/>
        </w:numPr>
        <w:rPr>
          <w:b/>
          <w:bCs/>
        </w:rPr>
      </w:pPr>
      <w:r w:rsidRPr="005C0DAF">
        <w:rPr>
          <w:b/>
          <w:bCs/>
        </w:rPr>
        <w:t>RESPONSIBILITIES</w:t>
      </w:r>
    </w:p>
    <w:p w14:paraId="145F54AC" w14:textId="00055C08" w:rsidR="001B3BA3" w:rsidRPr="00AB36C5" w:rsidRDefault="00CE322D" w:rsidP="00AB36C5">
      <w:pPr>
        <w:pStyle w:val="ListParagraph"/>
        <w:numPr>
          <w:ilvl w:val="1"/>
          <w:numId w:val="5"/>
        </w:numPr>
      </w:pPr>
      <w:r w:rsidRPr="00AB36C5">
        <w:t>The COI Office, IRB Office staff and IRB Members will carry out these procedures:</w:t>
      </w:r>
    </w:p>
    <w:p w14:paraId="145F54AD" w14:textId="77777777" w:rsidR="001B3BA3" w:rsidRPr="00AB36C5" w:rsidRDefault="001B3BA3" w:rsidP="00AB36C5"/>
    <w:p w14:paraId="59E02D79" w14:textId="77777777" w:rsidR="00AB36C5" w:rsidRPr="005C0DAF" w:rsidRDefault="00CE322D" w:rsidP="00AB36C5">
      <w:pPr>
        <w:pStyle w:val="ListParagraph"/>
        <w:numPr>
          <w:ilvl w:val="0"/>
          <w:numId w:val="5"/>
        </w:numPr>
        <w:rPr>
          <w:b/>
          <w:bCs/>
        </w:rPr>
      </w:pPr>
      <w:r w:rsidRPr="005C0DAF">
        <w:rPr>
          <w:b/>
          <w:bCs/>
        </w:rPr>
        <w:t>PROCEDURE</w:t>
      </w:r>
    </w:p>
    <w:p w14:paraId="5AA5648A" w14:textId="77777777" w:rsidR="00AB36C5" w:rsidRDefault="00CE322D" w:rsidP="00AB36C5">
      <w:pPr>
        <w:pStyle w:val="ListParagraph"/>
        <w:numPr>
          <w:ilvl w:val="1"/>
          <w:numId w:val="5"/>
        </w:numPr>
      </w:pPr>
      <w:r w:rsidRPr="00AB36C5">
        <w:t>The COI Office will conduct a review of all new projects, continuing reviews, and modifications where there is a change of Principal Investigator.</w:t>
      </w:r>
    </w:p>
    <w:p w14:paraId="489C9740" w14:textId="77777777" w:rsidR="00AB36C5" w:rsidRDefault="00CE322D" w:rsidP="00AB36C5">
      <w:pPr>
        <w:pStyle w:val="ListParagraph"/>
        <w:numPr>
          <w:ilvl w:val="1"/>
          <w:numId w:val="5"/>
        </w:numPr>
      </w:pPr>
      <w:r w:rsidRPr="00AB36C5">
        <w:t>The COI Office will provide the IRB Office with the written management plan so that the IRB can make the final decision as to whether the financial interest and its management, if any, allows the research to be approved.</w:t>
      </w:r>
    </w:p>
    <w:p w14:paraId="43431A81" w14:textId="7F28CD0E" w:rsidR="008B3A67" w:rsidRDefault="00CE322D" w:rsidP="008B3A67">
      <w:pPr>
        <w:pStyle w:val="ListParagraph"/>
        <w:numPr>
          <w:ilvl w:val="1"/>
          <w:numId w:val="5"/>
        </w:numPr>
      </w:pPr>
      <w:r w:rsidRPr="00AB36C5">
        <w:t>The IRB will review any identified conflict of interest and the management plan and determine whether the plan appropriately maintains objectivity, disclosure, and measures to protect the rights and welfare of participants. The IRB analysis of the COI may place additional restrictions on th</w:t>
      </w:r>
      <w:r w:rsidR="00E07B92" w:rsidRPr="00AB36C5">
        <w:t>e conflicted individuals or the research in its entirety, up to and including disapproving participation of a conflicted individual or disapproving the research. IRBs have final authority to determine whether any disclosed interest and its management allows the research to be approv</w:t>
      </w:r>
      <w:r w:rsidR="008B3A67">
        <w:t>ed</w:t>
      </w:r>
    </w:p>
    <w:p w14:paraId="2EDF2768" w14:textId="3AD0D7F0" w:rsidR="009F236A" w:rsidRDefault="00CE322D" w:rsidP="008B3A67">
      <w:pPr>
        <w:pStyle w:val="ListParagraph"/>
        <w:numPr>
          <w:ilvl w:val="1"/>
          <w:numId w:val="5"/>
        </w:numPr>
      </w:pPr>
      <w:r w:rsidRPr="00AB36C5">
        <w:t xml:space="preserve">If a management plan involves more than a simple disclosure, the </w:t>
      </w:r>
      <w:r w:rsidR="008B3A67">
        <w:t>HRPO Director</w:t>
      </w:r>
      <w:r w:rsidRPr="00AB36C5">
        <w:t xml:space="preserve"> will consider whether it should be returned to the convened IRB for review.</w:t>
      </w:r>
    </w:p>
    <w:p w14:paraId="29FB2ACD" w14:textId="77777777" w:rsidR="009F236A" w:rsidRDefault="00CE322D" w:rsidP="00AB36C5">
      <w:pPr>
        <w:pStyle w:val="ListParagraph"/>
        <w:numPr>
          <w:ilvl w:val="1"/>
          <w:numId w:val="5"/>
        </w:numPr>
      </w:pPr>
      <w:r w:rsidRPr="00AB36C5">
        <w:t>The meeting minutes should document whether a conflict of interest exists, any management plans, and the convened IRB determination of the plan.</w:t>
      </w:r>
    </w:p>
    <w:p w14:paraId="3334353E" w14:textId="24899BB7" w:rsidR="005C0DAF" w:rsidRDefault="00CE322D" w:rsidP="00AB36C5">
      <w:pPr>
        <w:pStyle w:val="ListParagraph"/>
        <w:numPr>
          <w:ilvl w:val="1"/>
          <w:numId w:val="5"/>
        </w:numPr>
      </w:pPr>
      <w:r w:rsidRPr="00AB36C5">
        <w:t>For Non-Committee Review, the Designated Reviewer will document whe</w:t>
      </w:r>
      <w:r w:rsidR="009F236A">
        <w:t>n</w:t>
      </w:r>
      <w:r w:rsidRPr="00AB36C5">
        <w:t xml:space="preserve"> a conflict of interest exists, any management plans, and their determination in the designated review within the IRB system.</w:t>
      </w:r>
    </w:p>
    <w:p w14:paraId="4E2784D6" w14:textId="77777777" w:rsidR="005C0DAF" w:rsidRDefault="005C0DAF" w:rsidP="005C0DAF">
      <w:pPr>
        <w:pStyle w:val="ListParagraph"/>
        <w:ind w:left="792" w:firstLine="0"/>
      </w:pPr>
    </w:p>
    <w:p w14:paraId="0D5B2564" w14:textId="5E9C4997" w:rsidR="005C0DAF" w:rsidRPr="005C0DAF" w:rsidRDefault="00CE322D" w:rsidP="00AB36C5">
      <w:pPr>
        <w:pStyle w:val="ListParagraph"/>
        <w:numPr>
          <w:ilvl w:val="0"/>
          <w:numId w:val="5"/>
        </w:numPr>
        <w:rPr>
          <w:b/>
          <w:bCs/>
        </w:rPr>
      </w:pPr>
      <w:r w:rsidRPr="005C0DAF">
        <w:rPr>
          <w:b/>
          <w:bCs/>
        </w:rPr>
        <w:t>MATERIALS</w:t>
      </w:r>
    </w:p>
    <w:p w14:paraId="2CC01F77" w14:textId="77777777" w:rsidR="005C0DAF" w:rsidRDefault="005C0DAF" w:rsidP="005C0DAF">
      <w:pPr>
        <w:pStyle w:val="ListParagraph"/>
        <w:ind w:left="360" w:firstLine="0"/>
      </w:pPr>
    </w:p>
    <w:p w14:paraId="4E03D3C5" w14:textId="29D15450" w:rsidR="005C0DAF" w:rsidRPr="005C0DAF" w:rsidRDefault="00CE322D" w:rsidP="00AB36C5">
      <w:pPr>
        <w:pStyle w:val="ListParagraph"/>
        <w:numPr>
          <w:ilvl w:val="0"/>
          <w:numId w:val="5"/>
        </w:numPr>
        <w:rPr>
          <w:b/>
          <w:bCs/>
        </w:rPr>
      </w:pPr>
      <w:r w:rsidRPr="005C0DAF">
        <w:rPr>
          <w:b/>
          <w:bCs/>
        </w:rPr>
        <w:t>REFERENCE</w:t>
      </w:r>
      <w:r w:rsidR="005C0DAF" w:rsidRPr="005C0DAF">
        <w:rPr>
          <w:b/>
          <w:bCs/>
        </w:rPr>
        <w:t>S</w:t>
      </w:r>
    </w:p>
    <w:p w14:paraId="18BF31AA" w14:textId="77777777" w:rsidR="005C0DAF" w:rsidRDefault="00CE322D" w:rsidP="00AB36C5">
      <w:pPr>
        <w:pStyle w:val="ListParagraph"/>
        <w:numPr>
          <w:ilvl w:val="1"/>
          <w:numId w:val="5"/>
        </w:numPr>
      </w:pPr>
      <w:r w:rsidRPr="00AB36C5">
        <w:t>42 CFR §50</w:t>
      </w:r>
    </w:p>
    <w:p w14:paraId="145F54C9" w14:textId="6183EA80" w:rsidR="001B3BA3" w:rsidRDefault="00CE322D" w:rsidP="00AB36C5">
      <w:pPr>
        <w:pStyle w:val="ListParagraph"/>
        <w:numPr>
          <w:ilvl w:val="1"/>
          <w:numId w:val="5"/>
        </w:numPr>
      </w:pPr>
      <w:r w:rsidRPr="00AB36C5">
        <w:t>CFR §94</w:t>
      </w:r>
    </w:p>
    <w:p w14:paraId="1CC81B46" w14:textId="77777777" w:rsidR="005C0DAF" w:rsidRDefault="005C0DAF" w:rsidP="005C0DAF">
      <w:pPr>
        <w:pStyle w:val="ListParagraph"/>
        <w:ind w:left="792" w:firstLine="0"/>
      </w:pPr>
    </w:p>
    <w:p w14:paraId="47F51592" w14:textId="40DA6B87" w:rsidR="005C0DAF" w:rsidRPr="005C0DAF" w:rsidRDefault="005C0DAF" w:rsidP="005C0DAF">
      <w:pPr>
        <w:pStyle w:val="ListParagraph"/>
        <w:numPr>
          <w:ilvl w:val="0"/>
          <w:numId w:val="5"/>
        </w:numPr>
        <w:rPr>
          <w:b/>
          <w:bCs/>
        </w:rPr>
      </w:pPr>
      <w:r w:rsidRPr="005C0DAF">
        <w:rPr>
          <w:b/>
          <w:bCs/>
        </w:rPr>
        <w:t>PREVIOUS VERSIONS</w:t>
      </w:r>
    </w:p>
    <w:p w14:paraId="165BF130" w14:textId="0E7473C2" w:rsidR="005C0DAF" w:rsidRPr="00AB36C5" w:rsidRDefault="005C0DAF" w:rsidP="005C0DAF">
      <w:pPr>
        <w:pStyle w:val="ListParagraph"/>
        <w:numPr>
          <w:ilvl w:val="1"/>
          <w:numId w:val="5"/>
        </w:numPr>
      </w:pPr>
      <w:r>
        <w:t>None</w:t>
      </w:r>
    </w:p>
    <w:sectPr w:rsidR="005C0DAF" w:rsidRPr="00AB36C5">
      <w:headerReference w:type="default" r:id="rId7"/>
      <w:pgSz w:w="12240" w:h="15840"/>
      <w:pgMar w:top="2060" w:right="1320" w:bottom="280" w:left="134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F8044" w14:textId="77777777" w:rsidR="00811A57" w:rsidRDefault="00811A57">
      <w:r>
        <w:separator/>
      </w:r>
    </w:p>
  </w:endnote>
  <w:endnote w:type="continuationSeparator" w:id="0">
    <w:p w14:paraId="490BC1E7" w14:textId="77777777" w:rsidR="00811A57" w:rsidRDefault="0081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125A7" w14:textId="77777777" w:rsidR="00811A57" w:rsidRDefault="00811A57">
      <w:r>
        <w:separator/>
      </w:r>
    </w:p>
  </w:footnote>
  <w:footnote w:type="continuationSeparator" w:id="0">
    <w:p w14:paraId="6BBEF902" w14:textId="77777777" w:rsidR="00811A57" w:rsidRDefault="00811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5000" w:type="pct"/>
      <w:tblLayout w:type="fixed"/>
      <w:tblLook w:val="04A0" w:firstRow="1" w:lastRow="0" w:firstColumn="1" w:lastColumn="0" w:noHBand="0" w:noVBand="1"/>
    </w:tblPr>
    <w:tblGrid>
      <w:gridCol w:w="3564"/>
      <w:gridCol w:w="1558"/>
      <w:gridCol w:w="1558"/>
      <w:gridCol w:w="1558"/>
      <w:gridCol w:w="1558"/>
    </w:tblGrid>
    <w:tr w:rsidR="001436E9" w:rsidRPr="0071612A" w14:paraId="30C9306B" w14:textId="77777777" w:rsidTr="000813CB">
      <w:trPr>
        <w:cantSplit/>
        <w:trHeight w:hRule="exact" w:val="720"/>
      </w:trPr>
      <w:tc>
        <w:tcPr>
          <w:tcW w:w="3484" w:type="dxa"/>
          <w:vMerge w:val="restart"/>
          <w:tcBorders>
            <w:top w:val="nil"/>
            <w:left w:val="nil"/>
            <w:bottom w:val="nil"/>
            <w:right w:val="single" w:sz="4" w:space="0" w:color="auto"/>
          </w:tcBorders>
          <w:shd w:val="clear" w:color="auto" w:fill="auto"/>
          <w:vAlign w:val="center"/>
          <w:hideMark/>
        </w:tcPr>
        <w:p w14:paraId="10667C24" w14:textId="77777777" w:rsidR="001436E9" w:rsidRPr="0071612A" w:rsidRDefault="001436E9" w:rsidP="001436E9">
          <w:pPr>
            <w:tabs>
              <w:tab w:val="right" w:pos="2178"/>
            </w:tabs>
            <w:jc w:val="center"/>
            <w:rPr>
              <w:b/>
              <w:bCs/>
              <w:color w:val="FFFFFF" w:themeColor="background1"/>
            </w:rPr>
          </w:pPr>
          <w:r>
            <w:rPr>
              <w:b/>
              <w:bCs/>
              <w:noProof/>
            </w:rPr>
            <w:drawing>
              <wp:inline distT="0" distB="0" distL="0" distR="0" wp14:anchorId="462F902B" wp14:editId="29BA91B9">
                <wp:extent cx="1676400" cy="564814"/>
                <wp:effectExtent l="0" t="0" r="0" b="698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logo-on-light.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89650" cy="569278"/>
                        </a:xfrm>
                        <a:prstGeom prst="rect">
                          <a:avLst/>
                        </a:prstGeom>
                      </pic:spPr>
                    </pic:pic>
                  </a:graphicData>
                </a:graphic>
              </wp:inline>
            </w:drawing>
          </w:r>
        </w:p>
      </w:tc>
      <w:tc>
        <w:tcPr>
          <w:tcW w:w="6092" w:type="dxa"/>
          <w:gridSpan w:val="4"/>
          <w:tcBorders>
            <w:top w:val="single" w:sz="4" w:space="0" w:color="auto"/>
            <w:left w:val="single" w:sz="4" w:space="0" w:color="auto"/>
            <w:bottom w:val="single" w:sz="4" w:space="0" w:color="auto"/>
            <w:right w:val="single" w:sz="4" w:space="0" w:color="auto"/>
          </w:tcBorders>
          <w:vAlign w:val="center"/>
          <w:hideMark/>
        </w:tcPr>
        <w:p w14:paraId="46B53543" w14:textId="21753B2E" w:rsidR="001436E9" w:rsidRPr="0071612A" w:rsidRDefault="001436E9" w:rsidP="001436E9">
          <w:pPr>
            <w:rPr>
              <w:b/>
              <w:bCs/>
              <w:sz w:val="28"/>
              <w:szCs w:val="28"/>
            </w:rPr>
          </w:pPr>
          <w:r w:rsidRPr="0071612A">
            <w:rPr>
              <w:b/>
              <w:bCs/>
              <w:sz w:val="28"/>
              <w:szCs w:val="28"/>
            </w:rPr>
            <w:fldChar w:fldCharType="begin"/>
          </w:r>
          <w:r w:rsidRPr="0071612A">
            <w:rPr>
              <w:b/>
              <w:bCs/>
              <w:sz w:val="28"/>
              <w:szCs w:val="28"/>
            </w:rPr>
            <w:instrText xml:space="preserve"> TITLE   \* MERGEFORMAT </w:instrText>
          </w:r>
          <w:r w:rsidRPr="0071612A">
            <w:rPr>
              <w:b/>
              <w:bCs/>
              <w:sz w:val="28"/>
              <w:szCs w:val="28"/>
            </w:rPr>
            <w:fldChar w:fldCharType="separate"/>
          </w:r>
          <w:r>
            <w:rPr>
              <w:b/>
              <w:bCs/>
              <w:sz w:val="28"/>
              <w:szCs w:val="28"/>
            </w:rPr>
            <w:t xml:space="preserve">SOP: </w:t>
          </w:r>
          <w:r w:rsidRPr="0071612A">
            <w:rPr>
              <w:b/>
              <w:bCs/>
              <w:sz w:val="28"/>
              <w:szCs w:val="28"/>
            </w:rPr>
            <w:fldChar w:fldCharType="end"/>
          </w:r>
          <w:r w:rsidRPr="005C0DAF">
            <w:rPr>
              <w:rFonts w:ascii="Calibri" w:hAnsi="Calibri" w:cs="Calibri"/>
              <w:b/>
              <w:bCs/>
              <w:color w:val="000000"/>
              <w:sz w:val="28"/>
              <w:szCs w:val="28"/>
            </w:rPr>
            <w:t xml:space="preserve"> </w:t>
          </w:r>
          <w:r w:rsidRPr="005C0DAF">
            <w:rPr>
              <w:rFonts w:ascii="Calibri" w:hAnsi="Calibri" w:cs="Calibri"/>
              <w:b/>
              <w:bCs/>
              <w:color w:val="000000"/>
              <w:sz w:val="28"/>
              <w:szCs w:val="28"/>
            </w:rPr>
            <w:t>IRB Review Conflicts of Interest</w:t>
          </w:r>
        </w:p>
      </w:tc>
    </w:tr>
    <w:tr w:rsidR="001436E9" w:rsidRPr="0071612A" w14:paraId="74BBA0E7" w14:textId="77777777" w:rsidTr="000813CB">
      <w:trPr>
        <w:cantSplit/>
        <w:trHeight w:hRule="exact" w:val="216"/>
      </w:trPr>
      <w:tc>
        <w:tcPr>
          <w:tcW w:w="3484" w:type="dxa"/>
          <w:vMerge/>
          <w:tcBorders>
            <w:top w:val="single" w:sz="4" w:space="0" w:color="auto"/>
            <w:left w:val="nil"/>
            <w:bottom w:val="nil"/>
            <w:right w:val="single" w:sz="4" w:space="0" w:color="auto"/>
          </w:tcBorders>
          <w:shd w:val="clear" w:color="auto" w:fill="auto"/>
          <w:vAlign w:val="center"/>
          <w:hideMark/>
        </w:tcPr>
        <w:p w14:paraId="315353FC" w14:textId="77777777" w:rsidR="001436E9" w:rsidRPr="0071612A" w:rsidRDefault="001436E9" w:rsidP="001436E9">
          <w:pPr>
            <w:rPr>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C9BF97" w14:textId="77777777" w:rsidR="001436E9" w:rsidRPr="0071612A" w:rsidRDefault="001436E9" w:rsidP="001436E9">
          <w:pPr>
            <w:pStyle w:val="SOPTableHeader"/>
          </w:pPr>
          <w:r w:rsidRPr="0071612A">
            <w:t>Document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C7E3EA" w14:textId="77777777" w:rsidR="001436E9" w:rsidRPr="0071612A" w:rsidRDefault="001436E9" w:rsidP="001436E9">
          <w:pPr>
            <w:pStyle w:val="SOPTableHeader"/>
          </w:pPr>
          <w:r w:rsidRPr="0071612A">
            <w:t>Edition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F5C9A" w14:textId="77777777" w:rsidR="001436E9" w:rsidRPr="0071612A" w:rsidRDefault="001436E9" w:rsidP="001436E9">
          <w:pPr>
            <w:pStyle w:val="SOPTableHeader"/>
          </w:pPr>
          <w:r w:rsidRPr="0071612A">
            <w:t>Effective Date:</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105C8F" w14:textId="77777777" w:rsidR="001436E9" w:rsidRPr="0071612A" w:rsidRDefault="001436E9" w:rsidP="001436E9">
          <w:pPr>
            <w:pStyle w:val="SOPTableHeader"/>
          </w:pPr>
          <w:r w:rsidRPr="0071612A">
            <w:t>Page:</w:t>
          </w:r>
        </w:p>
      </w:tc>
    </w:tr>
    <w:tr w:rsidR="001436E9" w:rsidRPr="0071612A" w14:paraId="59023EC9" w14:textId="77777777" w:rsidTr="000813CB">
      <w:trPr>
        <w:cantSplit/>
        <w:trHeight w:hRule="exact" w:val="360"/>
      </w:trPr>
      <w:tc>
        <w:tcPr>
          <w:tcW w:w="3484" w:type="dxa"/>
          <w:vMerge/>
          <w:tcBorders>
            <w:top w:val="single" w:sz="4" w:space="0" w:color="auto"/>
            <w:left w:val="nil"/>
            <w:bottom w:val="nil"/>
            <w:right w:val="single" w:sz="4" w:space="0" w:color="auto"/>
          </w:tcBorders>
          <w:shd w:val="clear" w:color="auto" w:fill="auto"/>
          <w:vAlign w:val="center"/>
          <w:hideMark/>
        </w:tcPr>
        <w:p w14:paraId="5D18BEA5" w14:textId="77777777" w:rsidR="001436E9" w:rsidRPr="0071612A" w:rsidRDefault="001436E9" w:rsidP="001436E9">
          <w:pPr>
            <w:rPr>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vAlign w:val="center"/>
          <w:hideMark/>
        </w:tcPr>
        <w:p w14:paraId="19569C2E" w14:textId="77777777" w:rsidR="001436E9" w:rsidRPr="0071612A" w:rsidRDefault="001436E9" w:rsidP="001436E9">
          <w:pPr>
            <w:pStyle w:val="SOPTableItemBold"/>
          </w:pPr>
          <w:r>
            <w:fldChar w:fldCharType="begin"/>
          </w:r>
          <w:r>
            <w:instrText xml:space="preserve"> SUBJECT   \* MERGEFORMAT </w:instrText>
          </w:r>
          <w:r>
            <w:fldChar w:fldCharType="separate"/>
          </w:r>
          <w:r>
            <w:t>HRP-114</w:t>
          </w:r>
          <w:r>
            <w:fldChar w:fldCharType="end"/>
          </w:r>
        </w:p>
      </w:tc>
      <w:tc>
        <w:tcPr>
          <w:tcW w:w="1523" w:type="dxa"/>
          <w:tcBorders>
            <w:top w:val="single" w:sz="4" w:space="0" w:color="auto"/>
            <w:left w:val="single" w:sz="4" w:space="0" w:color="auto"/>
            <w:bottom w:val="single" w:sz="4" w:space="0" w:color="auto"/>
            <w:right w:val="single" w:sz="4" w:space="0" w:color="auto"/>
          </w:tcBorders>
          <w:vAlign w:val="center"/>
          <w:hideMark/>
        </w:tcPr>
        <w:p w14:paraId="2AB25B31" w14:textId="77777777" w:rsidR="001436E9" w:rsidRPr="0071612A" w:rsidRDefault="001436E9" w:rsidP="001436E9">
          <w:pPr>
            <w:pStyle w:val="SOPTableItemBold"/>
          </w:pPr>
          <w:r w:rsidRPr="0071612A">
            <w:t>001</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7612F69" w14:textId="77777777" w:rsidR="001436E9" w:rsidRPr="0071612A" w:rsidRDefault="001436E9" w:rsidP="001436E9">
          <w:pPr>
            <w:pStyle w:val="SOPTableItemBold"/>
          </w:pPr>
          <w:r>
            <w:t>07 APR 21</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6648300" w14:textId="77777777" w:rsidR="001436E9" w:rsidRPr="0071612A" w:rsidRDefault="001436E9" w:rsidP="001436E9">
          <w:pPr>
            <w:pStyle w:val="SOPTableItemBold"/>
          </w:pPr>
          <w:r w:rsidRPr="0071612A">
            <w:t xml:space="preserve">Page </w:t>
          </w:r>
          <w:r w:rsidRPr="0071612A">
            <w:fldChar w:fldCharType="begin"/>
          </w:r>
          <w:r w:rsidRPr="0071612A">
            <w:instrText xml:space="preserve"> PAGE  \* Arabic  \* MERGEFORMAT </w:instrText>
          </w:r>
          <w:r w:rsidRPr="0071612A">
            <w:fldChar w:fldCharType="separate"/>
          </w:r>
          <w:r>
            <w:t>1</w:t>
          </w:r>
          <w:r w:rsidRPr="0071612A">
            <w:fldChar w:fldCharType="end"/>
          </w:r>
          <w:r w:rsidRPr="0071612A">
            <w:t xml:space="preserve"> of </w:t>
          </w:r>
          <w:r>
            <w:fldChar w:fldCharType="begin"/>
          </w:r>
          <w:r>
            <w:instrText xml:space="preserve"> NUMPAGES  \* Arabic  \* MERGEFORMAT </w:instrText>
          </w:r>
          <w:r>
            <w:fldChar w:fldCharType="separate"/>
          </w:r>
          <w:r>
            <w:t>1</w:t>
          </w:r>
          <w:r>
            <w:fldChar w:fldCharType="end"/>
          </w:r>
        </w:p>
      </w:tc>
    </w:tr>
  </w:tbl>
  <w:p w14:paraId="145F5508" w14:textId="3371F501" w:rsidR="001B3BA3" w:rsidRDefault="001B3BA3">
    <w:pPr>
      <w:pStyle w:val="BodyText"/>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7.75pt;height:15.75pt;visibility:visible;mso-wrap-style:square" o:bullet="t">
        <v:imagedata r:id="rId1" o:title=""/>
      </v:shape>
    </w:pict>
  </w:numPicBullet>
  <w:abstractNum w:abstractNumId="0" w15:restartNumberingAfterBreak="0">
    <w:nsid w:val="045B47EA"/>
    <w:multiLevelType w:val="hybridMultilevel"/>
    <w:tmpl w:val="6206EFC8"/>
    <w:lvl w:ilvl="0" w:tplc="CDE69C8E">
      <w:start w:val="1"/>
      <w:numFmt w:val="decimal"/>
      <w:lvlText w:val="%1"/>
      <w:lvlJc w:val="left"/>
      <w:pPr>
        <w:ind w:left="920" w:hanging="360"/>
        <w:jc w:val="left"/>
      </w:pPr>
      <w:rPr>
        <w:rFonts w:ascii="Arial" w:eastAsia="Arial" w:hAnsi="Arial" w:cs="Arial" w:hint="default"/>
        <w:b/>
        <w:bCs/>
        <w:w w:val="99"/>
        <w:sz w:val="20"/>
        <w:szCs w:val="20"/>
        <w:lang w:val="en-US" w:eastAsia="en-US" w:bidi="en-US"/>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283D5479"/>
    <w:multiLevelType w:val="multilevel"/>
    <w:tmpl w:val="8A008432"/>
    <w:lvl w:ilvl="0">
      <w:start w:val="5"/>
      <w:numFmt w:val="decimal"/>
      <w:lvlText w:val="%1"/>
      <w:lvlJc w:val="left"/>
      <w:pPr>
        <w:ind w:left="1828" w:hanging="792"/>
      </w:pPr>
      <w:rPr>
        <w:rFonts w:hint="default"/>
        <w:lang w:val="en-US" w:eastAsia="en-US" w:bidi="en-US"/>
      </w:rPr>
    </w:lvl>
    <w:lvl w:ilvl="1">
      <w:start w:val="6"/>
      <w:numFmt w:val="decimal"/>
      <w:lvlText w:val="%1.%2"/>
      <w:lvlJc w:val="left"/>
      <w:pPr>
        <w:ind w:left="1828" w:hanging="792"/>
      </w:pPr>
      <w:rPr>
        <w:rFonts w:hint="default"/>
        <w:lang w:val="en-US" w:eastAsia="en-US" w:bidi="en-US"/>
      </w:rPr>
    </w:lvl>
    <w:lvl w:ilvl="2">
      <w:start w:val="2"/>
      <w:numFmt w:val="decimal"/>
      <w:lvlText w:val="%1.%2.%3"/>
      <w:lvlJc w:val="left"/>
      <w:pPr>
        <w:ind w:left="1828" w:hanging="792"/>
      </w:pPr>
      <w:rPr>
        <w:rFonts w:ascii="Arial" w:eastAsia="Arial" w:hAnsi="Arial" w:cs="Arial" w:hint="default"/>
        <w:spacing w:val="-1"/>
        <w:w w:val="99"/>
        <w:sz w:val="20"/>
        <w:szCs w:val="20"/>
        <w:lang w:val="en-US" w:eastAsia="en-US" w:bidi="en-US"/>
      </w:rPr>
    </w:lvl>
    <w:lvl w:ilvl="3">
      <w:start w:val="1"/>
      <w:numFmt w:val="decimal"/>
      <w:lvlText w:val="%1.%2.%3.%4"/>
      <w:lvlJc w:val="left"/>
      <w:pPr>
        <w:ind w:left="2837" w:hanging="973"/>
      </w:pPr>
      <w:rPr>
        <w:rFonts w:ascii="Arial" w:eastAsia="Arial" w:hAnsi="Arial" w:cs="Arial" w:hint="default"/>
        <w:spacing w:val="-1"/>
        <w:w w:val="99"/>
        <w:sz w:val="20"/>
        <w:szCs w:val="20"/>
        <w:lang w:val="en-US" w:eastAsia="en-US" w:bidi="en-US"/>
      </w:rPr>
    </w:lvl>
    <w:lvl w:ilvl="4">
      <w:numFmt w:val="bullet"/>
      <w:lvlText w:val="•"/>
      <w:lvlJc w:val="left"/>
      <w:pPr>
        <w:ind w:left="5086" w:hanging="973"/>
      </w:pPr>
      <w:rPr>
        <w:rFonts w:hint="default"/>
        <w:lang w:val="en-US" w:eastAsia="en-US" w:bidi="en-US"/>
      </w:rPr>
    </w:lvl>
    <w:lvl w:ilvl="5">
      <w:numFmt w:val="bullet"/>
      <w:lvlText w:val="•"/>
      <w:lvlJc w:val="left"/>
      <w:pPr>
        <w:ind w:left="5835" w:hanging="973"/>
      </w:pPr>
      <w:rPr>
        <w:rFonts w:hint="default"/>
        <w:lang w:val="en-US" w:eastAsia="en-US" w:bidi="en-US"/>
      </w:rPr>
    </w:lvl>
    <w:lvl w:ilvl="6">
      <w:numFmt w:val="bullet"/>
      <w:lvlText w:val="•"/>
      <w:lvlJc w:val="left"/>
      <w:pPr>
        <w:ind w:left="6584" w:hanging="973"/>
      </w:pPr>
      <w:rPr>
        <w:rFonts w:hint="default"/>
        <w:lang w:val="en-US" w:eastAsia="en-US" w:bidi="en-US"/>
      </w:rPr>
    </w:lvl>
    <w:lvl w:ilvl="7">
      <w:numFmt w:val="bullet"/>
      <w:lvlText w:val="•"/>
      <w:lvlJc w:val="left"/>
      <w:pPr>
        <w:ind w:left="7333" w:hanging="973"/>
      </w:pPr>
      <w:rPr>
        <w:rFonts w:hint="default"/>
        <w:lang w:val="en-US" w:eastAsia="en-US" w:bidi="en-US"/>
      </w:rPr>
    </w:lvl>
    <w:lvl w:ilvl="8">
      <w:numFmt w:val="bullet"/>
      <w:lvlText w:val="•"/>
      <w:lvlJc w:val="left"/>
      <w:pPr>
        <w:ind w:left="8082" w:hanging="973"/>
      </w:pPr>
      <w:rPr>
        <w:rFonts w:hint="default"/>
        <w:lang w:val="en-US" w:eastAsia="en-US" w:bidi="en-US"/>
      </w:rPr>
    </w:lvl>
  </w:abstractNum>
  <w:abstractNum w:abstractNumId="2" w15:restartNumberingAfterBreak="0">
    <w:nsid w:val="2DF010DD"/>
    <w:multiLevelType w:val="hybridMultilevel"/>
    <w:tmpl w:val="32EAC58A"/>
    <w:lvl w:ilvl="0" w:tplc="CDE69C8E">
      <w:start w:val="1"/>
      <w:numFmt w:val="decimal"/>
      <w:lvlText w:val="%1"/>
      <w:lvlJc w:val="left"/>
      <w:pPr>
        <w:ind w:left="460" w:hanging="360"/>
      </w:pPr>
      <w:rPr>
        <w:rFonts w:ascii="Arial" w:eastAsia="Arial" w:hAnsi="Arial" w:cs="Arial" w:hint="default"/>
        <w:b/>
        <w:bCs/>
        <w:w w:val="99"/>
        <w:sz w:val="20"/>
        <w:szCs w:val="20"/>
        <w:lang w:val="en-US" w:eastAsia="en-US" w:bidi="en-US"/>
      </w:rPr>
    </w:lvl>
    <w:lvl w:ilvl="1" w:tplc="77883B54">
      <w:numFmt w:val="bullet"/>
      <w:lvlText w:val="•"/>
      <w:lvlJc w:val="left"/>
      <w:pPr>
        <w:ind w:left="1320" w:hanging="360"/>
      </w:pPr>
      <w:rPr>
        <w:rFonts w:hint="default"/>
        <w:lang w:val="en-US" w:eastAsia="en-US" w:bidi="en-US"/>
      </w:rPr>
    </w:lvl>
    <w:lvl w:ilvl="2" w:tplc="66C4005C">
      <w:numFmt w:val="bullet"/>
      <w:lvlText w:val="•"/>
      <w:lvlJc w:val="left"/>
      <w:pPr>
        <w:ind w:left="2237" w:hanging="360"/>
      </w:pPr>
      <w:rPr>
        <w:rFonts w:hint="default"/>
        <w:lang w:val="en-US" w:eastAsia="en-US" w:bidi="en-US"/>
      </w:rPr>
    </w:lvl>
    <w:lvl w:ilvl="3" w:tplc="36F01AC4">
      <w:numFmt w:val="bullet"/>
      <w:lvlText w:val="•"/>
      <w:lvlJc w:val="left"/>
      <w:pPr>
        <w:ind w:left="3155" w:hanging="360"/>
      </w:pPr>
      <w:rPr>
        <w:rFonts w:hint="default"/>
        <w:lang w:val="en-US" w:eastAsia="en-US" w:bidi="en-US"/>
      </w:rPr>
    </w:lvl>
    <w:lvl w:ilvl="4" w:tplc="51582F5E">
      <w:numFmt w:val="bullet"/>
      <w:lvlText w:val="•"/>
      <w:lvlJc w:val="left"/>
      <w:pPr>
        <w:ind w:left="4073" w:hanging="360"/>
      </w:pPr>
      <w:rPr>
        <w:rFonts w:hint="default"/>
        <w:lang w:val="en-US" w:eastAsia="en-US" w:bidi="en-US"/>
      </w:rPr>
    </w:lvl>
    <w:lvl w:ilvl="5" w:tplc="916A1822">
      <w:numFmt w:val="bullet"/>
      <w:lvlText w:val="•"/>
      <w:lvlJc w:val="left"/>
      <w:pPr>
        <w:ind w:left="4991" w:hanging="360"/>
      </w:pPr>
      <w:rPr>
        <w:rFonts w:hint="default"/>
        <w:lang w:val="en-US" w:eastAsia="en-US" w:bidi="en-US"/>
      </w:rPr>
    </w:lvl>
    <w:lvl w:ilvl="6" w:tplc="1AD25754">
      <w:numFmt w:val="bullet"/>
      <w:lvlText w:val="•"/>
      <w:lvlJc w:val="left"/>
      <w:pPr>
        <w:ind w:left="5908" w:hanging="360"/>
      </w:pPr>
      <w:rPr>
        <w:rFonts w:hint="default"/>
        <w:lang w:val="en-US" w:eastAsia="en-US" w:bidi="en-US"/>
      </w:rPr>
    </w:lvl>
    <w:lvl w:ilvl="7" w:tplc="9446E3A2">
      <w:numFmt w:val="bullet"/>
      <w:lvlText w:val="•"/>
      <w:lvlJc w:val="left"/>
      <w:pPr>
        <w:ind w:left="6826" w:hanging="360"/>
      </w:pPr>
      <w:rPr>
        <w:rFonts w:hint="default"/>
        <w:lang w:val="en-US" w:eastAsia="en-US" w:bidi="en-US"/>
      </w:rPr>
    </w:lvl>
    <w:lvl w:ilvl="8" w:tplc="41F4B14C">
      <w:numFmt w:val="bullet"/>
      <w:lvlText w:val="•"/>
      <w:lvlJc w:val="left"/>
      <w:pPr>
        <w:ind w:left="7744" w:hanging="360"/>
      </w:pPr>
      <w:rPr>
        <w:rFonts w:hint="default"/>
        <w:lang w:val="en-US" w:eastAsia="en-US" w:bidi="en-US"/>
      </w:rPr>
    </w:lvl>
  </w:abstractNum>
  <w:abstractNum w:abstractNumId="3" w15:restartNumberingAfterBreak="0">
    <w:nsid w:val="69A95398"/>
    <w:multiLevelType w:val="hybridMultilevel"/>
    <w:tmpl w:val="862259D8"/>
    <w:lvl w:ilvl="0" w:tplc="27BA86FC">
      <w:start w:val="1"/>
      <w:numFmt w:val="bullet"/>
      <w:lvlText w:val=""/>
      <w:lvlPicBulletId w:val="0"/>
      <w:lvlJc w:val="left"/>
      <w:pPr>
        <w:tabs>
          <w:tab w:val="num" w:pos="720"/>
        </w:tabs>
        <w:ind w:left="720" w:hanging="360"/>
      </w:pPr>
      <w:rPr>
        <w:rFonts w:ascii="Symbol" w:hAnsi="Symbol" w:hint="default"/>
      </w:rPr>
    </w:lvl>
    <w:lvl w:ilvl="1" w:tplc="EBB87E26" w:tentative="1">
      <w:start w:val="1"/>
      <w:numFmt w:val="bullet"/>
      <w:lvlText w:val=""/>
      <w:lvlJc w:val="left"/>
      <w:pPr>
        <w:tabs>
          <w:tab w:val="num" w:pos="1440"/>
        </w:tabs>
        <w:ind w:left="1440" w:hanging="360"/>
      </w:pPr>
      <w:rPr>
        <w:rFonts w:ascii="Symbol" w:hAnsi="Symbol" w:hint="default"/>
      </w:rPr>
    </w:lvl>
    <w:lvl w:ilvl="2" w:tplc="E3B667DA" w:tentative="1">
      <w:start w:val="1"/>
      <w:numFmt w:val="bullet"/>
      <w:lvlText w:val=""/>
      <w:lvlJc w:val="left"/>
      <w:pPr>
        <w:tabs>
          <w:tab w:val="num" w:pos="2160"/>
        </w:tabs>
        <w:ind w:left="2160" w:hanging="360"/>
      </w:pPr>
      <w:rPr>
        <w:rFonts w:ascii="Symbol" w:hAnsi="Symbol" w:hint="default"/>
      </w:rPr>
    </w:lvl>
    <w:lvl w:ilvl="3" w:tplc="B0BEDFE2" w:tentative="1">
      <w:start w:val="1"/>
      <w:numFmt w:val="bullet"/>
      <w:lvlText w:val=""/>
      <w:lvlJc w:val="left"/>
      <w:pPr>
        <w:tabs>
          <w:tab w:val="num" w:pos="2880"/>
        </w:tabs>
        <w:ind w:left="2880" w:hanging="360"/>
      </w:pPr>
      <w:rPr>
        <w:rFonts w:ascii="Symbol" w:hAnsi="Symbol" w:hint="default"/>
      </w:rPr>
    </w:lvl>
    <w:lvl w:ilvl="4" w:tplc="668C72F4" w:tentative="1">
      <w:start w:val="1"/>
      <w:numFmt w:val="bullet"/>
      <w:lvlText w:val=""/>
      <w:lvlJc w:val="left"/>
      <w:pPr>
        <w:tabs>
          <w:tab w:val="num" w:pos="3600"/>
        </w:tabs>
        <w:ind w:left="3600" w:hanging="360"/>
      </w:pPr>
      <w:rPr>
        <w:rFonts w:ascii="Symbol" w:hAnsi="Symbol" w:hint="default"/>
      </w:rPr>
    </w:lvl>
    <w:lvl w:ilvl="5" w:tplc="7C50721A" w:tentative="1">
      <w:start w:val="1"/>
      <w:numFmt w:val="bullet"/>
      <w:lvlText w:val=""/>
      <w:lvlJc w:val="left"/>
      <w:pPr>
        <w:tabs>
          <w:tab w:val="num" w:pos="4320"/>
        </w:tabs>
        <w:ind w:left="4320" w:hanging="360"/>
      </w:pPr>
      <w:rPr>
        <w:rFonts w:ascii="Symbol" w:hAnsi="Symbol" w:hint="default"/>
      </w:rPr>
    </w:lvl>
    <w:lvl w:ilvl="6" w:tplc="C2188338" w:tentative="1">
      <w:start w:val="1"/>
      <w:numFmt w:val="bullet"/>
      <w:lvlText w:val=""/>
      <w:lvlJc w:val="left"/>
      <w:pPr>
        <w:tabs>
          <w:tab w:val="num" w:pos="5040"/>
        </w:tabs>
        <w:ind w:left="5040" w:hanging="360"/>
      </w:pPr>
      <w:rPr>
        <w:rFonts w:ascii="Symbol" w:hAnsi="Symbol" w:hint="default"/>
      </w:rPr>
    </w:lvl>
    <w:lvl w:ilvl="7" w:tplc="A17A4A42" w:tentative="1">
      <w:start w:val="1"/>
      <w:numFmt w:val="bullet"/>
      <w:lvlText w:val=""/>
      <w:lvlJc w:val="left"/>
      <w:pPr>
        <w:tabs>
          <w:tab w:val="num" w:pos="5760"/>
        </w:tabs>
        <w:ind w:left="5760" w:hanging="360"/>
      </w:pPr>
      <w:rPr>
        <w:rFonts w:ascii="Symbol" w:hAnsi="Symbol" w:hint="default"/>
      </w:rPr>
    </w:lvl>
    <w:lvl w:ilvl="8" w:tplc="1DF4693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BF031AB"/>
    <w:multiLevelType w:val="multilevel"/>
    <w:tmpl w:val="0409001F"/>
    <w:lvl w:ilvl="0">
      <w:start w:val="1"/>
      <w:numFmt w:val="decimal"/>
      <w:lvlText w:val="%1."/>
      <w:lvlJc w:val="left"/>
      <w:pPr>
        <w:ind w:left="360" w:hanging="360"/>
      </w:pPr>
      <w:rPr>
        <w:rFonts w:hint="default"/>
        <w:b/>
        <w:bCs/>
        <w:w w:val="99"/>
        <w:sz w:val="20"/>
        <w:szCs w:val="20"/>
        <w:lang w:val="en-US" w:eastAsia="en-US" w:bidi="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B3BA3"/>
    <w:rsid w:val="000852DD"/>
    <w:rsid w:val="00107FD6"/>
    <w:rsid w:val="001436E9"/>
    <w:rsid w:val="001B3BA3"/>
    <w:rsid w:val="005C0DAF"/>
    <w:rsid w:val="00811A57"/>
    <w:rsid w:val="008B3A67"/>
    <w:rsid w:val="00924B79"/>
    <w:rsid w:val="009F236A"/>
    <w:rsid w:val="00AA4185"/>
    <w:rsid w:val="00AB36C5"/>
    <w:rsid w:val="00AB5055"/>
    <w:rsid w:val="00B649B1"/>
    <w:rsid w:val="00B85A4C"/>
    <w:rsid w:val="00C4175C"/>
    <w:rsid w:val="00CE322D"/>
    <w:rsid w:val="00DD3379"/>
    <w:rsid w:val="00E0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F549A"/>
  <w15:docId w15:val="{8D44FF74-BCFB-4040-97FE-84D76480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460"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6"/>
    </w:pPr>
    <w:rPr>
      <w:sz w:val="20"/>
      <w:szCs w:val="2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before="25"/>
      <w:ind w:left="212"/>
      <w:jc w:val="center"/>
    </w:pPr>
  </w:style>
  <w:style w:type="paragraph" w:styleId="Header">
    <w:name w:val="header"/>
    <w:basedOn w:val="Normal"/>
    <w:link w:val="HeaderChar"/>
    <w:uiPriority w:val="99"/>
    <w:unhideWhenUsed/>
    <w:rsid w:val="00DD3379"/>
    <w:pPr>
      <w:tabs>
        <w:tab w:val="center" w:pos="4680"/>
        <w:tab w:val="right" w:pos="9360"/>
      </w:tabs>
    </w:pPr>
  </w:style>
  <w:style w:type="character" w:customStyle="1" w:styleId="HeaderChar">
    <w:name w:val="Header Char"/>
    <w:basedOn w:val="DefaultParagraphFont"/>
    <w:link w:val="Header"/>
    <w:uiPriority w:val="99"/>
    <w:rsid w:val="00DD3379"/>
    <w:rPr>
      <w:rFonts w:ascii="Arial" w:eastAsia="Arial" w:hAnsi="Arial" w:cs="Arial"/>
      <w:lang w:bidi="en-US"/>
    </w:rPr>
  </w:style>
  <w:style w:type="paragraph" w:styleId="Footer">
    <w:name w:val="footer"/>
    <w:basedOn w:val="Normal"/>
    <w:link w:val="FooterChar"/>
    <w:uiPriority w:val="99"/>
    <w:unhideWhenUsed/>
    <w:rsid w:val="00DD3379"/>
    <w:pPr>
      <w:tabs>
        <w:tab w:val="center" w:pos="4680"/>
        <w:tab w:val="right" w:pos="9360"/>
      </w:tabs>
    </w:pPr>
  </w:style>
  <w:style w:type="character" w:customStyle="1" w:styleId="FooterChar">
    <w:name w:val="Footer Char"/>
    <w:basedOn w:val="DefaultParagraphFont"/>
    <w:link w:val="Footer"/>
    <w:uiPriority w:val="99"/>
    <w:rsid w:val="00DD3379"/>
    <w:rPr>
      <w:rFonts w:ascii="Arial" w:eastAsia="Arial" w:hAnsi="Arial" w:cs="Arial"/>
      <w:lang w:bidi="en-US"/>
    </w:rPr>
  </w:style>
  <w:style w:type="character" w:customStyle="1" w:styleId="SOPLeader">
    <w:name w:val="SOP Leader"/>
    <w:rsid w:val="00107FD6"/>
    <w:rPr>
      <w:rFonts w:ascii="Calibri" w:hAnsi="Calibri"/>
      <w:b/>
      <w:sz w:val="24"/>
    </w:rPr>
  </w:style>
  <w:style w:type="paragraph" w:customStyle="1" w:styleId="SOPName">
    <w:name w:val="SOP Name"/>
    <w:basedOn w:val="Normal"/>
    <w:rsid w:val="00107FD6"/>
    <w:pPr>
      <w:widowControl/>
      <w:autoSpaceDE/>
      <w:autoSpaceDN/>
    </w:pPr>
    <w:rPr>
      <w:rFonts w:eastAsia="Times New Roman" w:cs="Tahoma"/>
      <w:sz w:val="24"/>
      <w:szCs w:val="20"/>
      <w:lang w:bidi="ar-SA"/>
    </w:rPr>
  </w:style>
  <w:style w:type="paragraph" w:customStyle="1" w:styleId="SOPTableHeader">
    <w:name w:val="SOP Table Header"/>
    <w:basedOn w:val="Normal"/>
    <w:qFormat/>
    <w:rsid w:val="00107FD6"/>
    <w:pPr>
      <w:widowControl/>
      <w:autoSpaceDE/>
      <w:autoSpaceDN/>
      <w:jc w:val="center"/>
    </w:pPr>
    <w:rPr>
      <w:rFonts w:eastAsia="Times New Roman" w:cs="Tahoma"/>
      <w:sz w:val="20"/>
      <w:szCs w:val="20"/>
      <w:lang w:bidi="ar-SA"/>
    </w:rPr>
  </w:style>
  <w:style w:type="paragraph" w:customStyle="1" w:styleId="SOPTableEntry">
    <w:name w:val="SOP Table Entry"/>
    <w:basedOn w:val="SOPTableHeader"/>
    <w:rsid w:val="00107FD6"/>
    <w:rPr>
      <w:sz w:val="18"/>
    </w:rPr>
  </w:style>
  <w:style w:type="paragraph" w:customStyle="1" w:styleId="SOPTableItemBold">
    <w:name w:val="SOP Table Item Bold"/>
    <w:basedOn w:val="Normal"/>
    <w:qFormat/>
    <w:rsid w:val="001436E9"/>
    <w:pPr>
      <w:widowControl/>
      <w:autoSpaceDE/>
      <w:autoSpaceDN/>
      <w:jc w:val="center"/>
    </w:pPr>
    <w:rPr>
      <w:rFonts w:eastAsiaTheme="minorHAnsi"/>
      <w:b/>
      <w:noProof/>
      <w:color w:val="000000"/>
      <w:sz w:val="20"/>
      <w:szCs w:val="20"/>
      <w:lang w:bidi="ar-SA"/>
    </w:rPr>
  </w:style>
  <w:style w:type="table" w:customStyle="1" w:styleId="TableGrid1">
    <w:name w:val="Table Grid1"/>
    <w:basedOn w:val="TableNormal"/>
    <w:next w:val="TableGrid"/>
    <w:uiPriority w:val="59"/>
    <w:rsid w:val="001436E9"/>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43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499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453</Words>
  <Characters>2637</Characters>
  <Application>Microsoft Office Word</Application>
  <DocSecurity>0</DocSecurity>
  <Lines>71</Lines>
  <Paragraphs>39</Paragraphs>
  <ScaleCrop>false</ScaleCrop>
  <Company>Carilion Clinic</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Financial Conflicts of Interest</dc:title>
  <dc:creator>Emerson, Carley</dc:creator>
  <cp:lastModifiedBy>Emerson, Carley A.</cp:lastModifiedBy>
  <cp:revision>16</cp:revision>
  <dcterms:created xsi:type="dcterms:W3CDTF">2020-09-04T15:33:00Z</dcterms:created>
  <dcterms:modified xsi:type="dcterms:W3CDTF">2021-04-08T20:48:00Z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Microsoft® Word 2016</vt:lpwstr>
  </property>
  <property fmtid="{D5CDD505-2E9C-101B-9397-08002B2CF9AE}" pid="4" name="LastSaved">
    <vt:filetime>2020-09-04T00:00:00Z</vt:filetime>
  </property>
</Properties>
</file>