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661B2" w14:textId="3D9182B1" w:rsidR="003361F5" w:rsidRDefault="003A6F1D">
      <w:r w:rsidRPr="003A6F1D">
        <w:rPr>
          <w:b/>
          <w:bCs/>
          <w:noProof/>
        </w:rPr>
        <w:drawing>
          <wp:anchor distT="0" distB="0" distL="114300" distR="114300" simplePos="0" relativeHeight="251663360" behindDoc="0" locked="0" layoutInCell="1" allowOverlap="1" wp14:anchorId="2B435540" wp14:editId="07F2EA21">
            <wp:simplePos x="0" y="0"/>
            <wp:positionH relativeFrom="column">
              <wp:posOffset>4911700</wp:posOffset>
            </wp:positionH>
            <wp:positionV relativeFrom="paragraph">
              <wp:posOffset>-25604</wp:posOffset>
            </wp:positionV>
            <wp:extent cx="1068019" cy="1068019"/>
            <wp:effectExtent l="0" t="0" r="0" b="0"/>
            <wp:wrapNone/>
            <wp:docPr id="1029436908" name="Picture 1" descr="A person wearing a mask and a ma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436908" name="Picture 1" descr="A person wearing a mask and a mask&#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019" cy="1068019"/>
                    </a:xfrm>
                    <a:prstGeom prst="rect">
                      <a:avLst/>
                    </a:prstGeom>
                  </pic:spPr>
                </pic:pic>
              </a:graphicData>
            </a:graphic>
            <wp14:sizeRelH relativeFrom="page">
              <wp14:pctWidth>0</wp14:pctWidth>
            </wp14:sizeRelH>
            <wp14:sizeRelV relativeFrom="page">
              <wp14:pctHeight>0</wp14:pctHeight>
            </wp14:sizeRelV>
          </wp:anchor>
        </w:drawing>
      </w:r>
      <w:r w:rsidR="003361F5">
        <w:rPr>
          <w:noProof/>
        </w:rPr>
        <mc:AlternateContent>
          <mc:Choice Requires="wps">
            <w:drawing>
              <wp:anchor distT="0" distB="0" distL="114300" distR="114300" simplePos="0" relativeHeight="251658239" behindDoc="0" locked="0" layoutInCell="1" allowOverlap="1" wp14:anchorId="6C530C99" wp14:editId="40229059">
                <wp:simplePos x="0" y="0"/>
                <wp:positionH relativeFrom="margin">
                  <wp:posOffset>143485</wp:posOffset>
                </wp:positionH>
                <wp:positionV relativeFrom="paragraph">
                  <wp:posOffset>-34506</wp:posOffset>
                </wp:positionV>
                <wp:extent cx="6559240" cy="1628775"/>
                <wp:effectExtent l="0" t="0" r="0" b="9525"/>
                <wp:wrapNone/>
                <wp:docPr id="1816775724" name="Rectangle: Diagonal Corners Rounded 2"/>
                <wp:cNvGraphicFramePr/>
                <a:graphic xmlns:a="http://schemas.openxmlformats.org/drawingml/2006/main">
                  <a:graphicData uri="http://schemas.microsoft.com/office/word/2010/wordprocessingShape">
                    <wps:wsp>
                      <wps:cNvSpPr/>
                      <wps:spPr>
                        <a:xfrm flipH="1">
                          <a:off x="0" y="0"/>
                          <a:ext cx="6559240" cy="1628775"/>
                        </a:xfrm>
                        <a:prstGeom prst="round2Diag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A388E69" id="Rectangle: Diagonal Corners Rounded 2" o:spid="_x0000_s1026" style="position:absolute;margin-left:11.3pt;margin-top:-2.7pt;width:516.5pt;height:128.25pt;flip:x;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59240,1628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" path="m271468,l6559240,r,l6559240,1357307v,149928,-121540,271468,-271468,271468l,1628775r,l,271468c,121540,121540,,271468,xe" fillcolor="white [3212]" stroked="f" strokeweight="1pt">
                <v:stroke joinstyle="miter"/>
                <v:path arrowok="t" o:connecttype="custom" o:connectlocs="271468,0;6559240,0;6559240,0;6559240,1357307;6287772,1628775;0,1628775;0,1628775;0,271468;271468,0" o:connectangles="0,0,0,0,0,0,0,0,0"/>
                <w10:wrap anchorx="margin"/>
              </v:shape>
            </w:pict>
          </mc:Fallback>
        </mc:AlternateContent>
      </w:r>
      <w:r w:rsidR="003361F5">
        <w:rPr>
          <w:noProof/>
        </w:rPr>
        <mc:AlternateContent>
          <mc:Choice Requires="wps">
            <w:drawing>
              <wp:anchor distT="0" distB="0" distL="114300" distR="114300" simplePos="0" relativeHeight="251657214" behindDoc="0" locked="0" layoutInCell="1" allowOverlap="1" wp14:anchorId="402978DE" wp14:editId="439AF7F2">
                <wp:simplePos x="0" y="0"/>
                <wp:positionH relativeFrom="margin">
                  <wp:align>left</wp:align>
                </wp:positionH>
                <wp:positionV relativeFrom="paragraph">
                  <wp:posOffset>-32918</wp:posOffset>
                </wp:positionV>
                <wp:extent cx="6828434" cy="1628775"/>
                <wp:effectExtent l="0" t="0" r="0" b="9525"/>
                <wp:wrapNone/>
                <wp:docPr id="937706175" name="Rectangle: Diagonal Corners Rounded 2"/>
                <wp:cNvGraphicFramePr/>
                <a:graphic xmlns:a="http://schemas.openxmlformats.org/drawingml/2006/main">
                  <a:graphicData uri="http://schemas.microsoft.com/office/word/2010/wordprocessingShape">
                    <wps:wsp>
                      <wps:cNvSpPr/>
                      <wps:spPr>
                        <a:xfrm flipH="1">
                          <a:off x="0" y="0"/>
                          <a:ext cx="6828434" cy="1628775"/>
                        </a:xfrm>
                        <a:prstGeom prst="round2DiagRect">
                          <a:avLst/>
                        </a:prstGeom>
                        <a:solidFill>
                          <a:srgbClr val="003C7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83AC607" id="Rectangle: Diagonal Corners Rounded 2" o:spid="_x0000_s1026" style="position:absolute;margin-left:0;margin-top:-2.6pt;width:537.65pt;height:128.25pt;flip:x;z-index:2516572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6828434,1628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" path="m271468,l6828434,r,l6828434,1357307v,149928,-121540,271468,-271468,271468l,1628775r,l,271468c,121540,121540,,271468,xe" fillcolor="#003c71" stroked="f" strokeweight="1pt">
                <v:stroke joinstyle="miter"/>
                <v:path arrowok="t" o:connecttype="custom" o:connectlocs="271468,0;6828434,0;6828434,0;6828434,1357307;6556966,1628775;0,1628775;0,1628775;0,271468;271468,0" o:connectangles="0,0,0,0,0,0,0,0,0"/>
                <w10:wrap anchorx="margin"/>
              </v:shape>
            </w:pict>
          </mc:Fallback>
        </mc:AlternateContent>
      </w:r>
      <w:r w:rsidR="003361F5">
        <w:rPr>
          <w:noProof/>
        </w:rPr>
        <mc:AlternateContent>
          <mc:Choice Requires="wps">
            <w:drawing>
              <wp:anchor distT="0" distB="0" distL="114300" distR="114300" simplePos="0" relativeHeight="251661312" behindDoc="0" locked="0" layoutInCell="1" allowOverlap="1" wp14:anchorId="79DBBCCB" wp14:editId="76F92546">
                <wp:simplePos x="0" y="0"/>
                <wp:positionH relativeFrom="margin">
                  <wp:posOffset>332183</wp:posOffset>
                </wp:positionH>
                <wp:positionV relativeFrom="paragraph">
                  <wp:posOffset>-25879</wp:posOffset>
                </wp:positionV>
                <wp:extent cx="6186014" cy="1628775"/>
                <wp:effectExtent l="0" t="0" r="5715" b="9525"/>
                <wp:wrapNone/>
                <wp:docPr id="1365173826" name="Rectangle: Diagonal Corners Rounded 2"/>
                <wp:cNvGraphicFramePr/>
                <a:graphic xmlns:a="http://schemas.openxmlformats.org/drawingml/2006/main">
                  <a:graphicData uri="http://schemas.microsoft.com/office/word/2010/wordprocessingShape">
                    <wps:wsp>
                      <wps:cNvSpPr/>
                      <wps:spPr>
                        <a:xfrm flipH="1">
                          <a:off x="0" y="0"/>
                          <a:ext cx="6186014" cy="1628775"/>
                        </a:xfrm>
                        <a:prstGeom prst="round2DiagRect">
                          <a:avLst/>
                        </a:prstGeom>
                        <a:solidFill>
                          <a:srgbClr val="6A022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075414" w14:textId="5616ABAE" w:rsidR="003A6F1D" w:rsidRDefault="003A6F1D" w:rsidP="003A6F1D">
                            <w:pPr>
                              <w:rPr>
                                <w:rFonts w:ascii="Aharoni" w:hAnsi="Aharoni" w:cs="Aharoni"/>
                                <w:sz w:val="56"/>
                                <w:szCs w:val="56"/>
                              </w:rPr>
                            </w:pPr>
                            <w:r w:rsidRPr="003A6F1D">
                              <w:rPr>
                                <w:rFonts w:ascii="Aharoni" w:hAnsi="Aharoni" w:cs="Aharoni" w:hint="cs"/>
                                <w:sz w:val="56"/>
                                <w:szCs w:val="56"/>
                              </w:rPr>
                              <w:t>One Health, One Voice for Antimicrobial Stewardship</w:t>
                            </w:r>
                          </w:p>
                          <w:p w14:paraId="2F4DA0D8" w14:textId="77777777" w:rsidR="003A6F1D" w:rsidRPr="003A6F1D" w:rsidRDefault="003A6F1D" w:rsidP="003A6F1D">
                            <w:pPr>
                              <w:rPr>
                                <w:rFonts w:ascii="Aharoni" w:hAnsi="Aharoni" w:cs="Aharoni"/>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BBCCB" id="Rectangle: Diagonal Corners Rounded 2" o:spid="_x0000_s1026" style="position:absolute;margin-left:26.15pt;margin-top:-2.05pt;width:487.1pt;height:128.25p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86014,162877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" adj="-11796480,,5400" path="m271468,l6186014,r,l6186014,1357307v,149928,-121540,271468,-271468,271468l,1628775r,l,271468c,121540,121540,,271468,xe" fillcolor="#6a0220" stroked="f" strokeweight="1pt">
                <v:stroke joinstyle="miter"/>
                <v:formulas/>
                <v:path arrowok="t" o:connecttype="custom" o:connectlocs="271468,0;6186014,0;6186014,0;6186014,1357307;5914546,1628775;0,1628775;0,1628775;0,271468;271468,0" o:connectangles="0,0,0,0,0,0,0,0,0" textboxrect="0,0,6186014,1628775"/>
                <v:textbox>
                  <w:txbxContent>
                    <w:p w14:paraId="31075414" w14:textId="5616ABAE" w:rsidR="003A6F1D" w:rsidRDefault="003A6F1D" w:rsidP="003A6F1D">
                      <w:pPr>
                        <w:rPr>
                          <w:rFonts w:ascii="Aharoni" w:hAnsi="Aharoni" w:cs="Aharoni"/>
                          <w:sz w:val="56"/>
                          <w:szCs w:val="56"/>
                        </w:rPr>
                      </w:pPr>
                      <w:r w:rsidRPr="003A6F1D">
                        <w:rPr>
                          <w:rFonts w:ascii="Aharoni" w:hAnsi="Aharoni" w:cs="Aharoni" w:hint="cs"/>
                          <w:sz w:val="56"/>
                          <w:szCs w:val="56"/>
                        </w:rPr>
                        <w:t>One Health, One Voice for Antimicrobial Stewardship</w:t>
                      </w:r>
                    </w:p>
                    <w:p w14:paraId="2F4DA0D8" w14:textId="77777777" w:rsidR="003A6F1D" w:rsidRPr="003A6F1D" w:rsidRDefault="003A6F1D" w:rsidP="003A6F1D">
                      <w:pPr>
                        <w:rPr>
                          <w:rFonts w:ascii="Aharoni" w:hAnsi="Aharoni" w:cs="Aharoni"/>
                          <w:sz w:val="56"/>
                          <w:szCs w:val="56"/>
                        </w:rPr>
                      </w:pPr>
                    </w:p>
                  </w:txbxContent>
                </v:textbox>
                <w10:wrap anchorx="margin"/>
              </v:shape>
            </w:pict>
          </mc:Fallback>
        </mc:AlternateContent>
      </w:r>
    </w:p>
    <w:p w14:paraId="79DF1162" w14:textId="768B17D3" w:rsidR="003361F5" w:rsidRDefault="003361F5"/>
    <w:p w14:paraId="3EFDCDC1" w14:textId="144821F0" w:rsidR="003361F5" w:rsidRPr="003361F5" w:rsidRDefault="003A6F1D">
      <w:r w:rsidRPr="003A6F1D">
        <w:rPr>
          <w:b/>
          <w:bCs/>
          <w:noProof/>
        </w:rPr>
        <w:drawing>
          <wp:anchor distT="0" distB="0" distL="114300" distR="114300" simplePos="0" relativeHeight="251662336" behindDoc="0" locked="0" layoutInCell="1" allowOverlap="1" wp14:anchorId="7C9D564D" wp14:editId="3425AB91">
            <wp:simplePos x="0" y="0"/>
            <wp:positionH relativeFrom="column">
              <wp:posOffset>5566791</wp:posOffset>
            </wp:positionH>
            <wp:positionV relativeFrom="paragraph">
              <wp:posOffset>49683</wp:posOffset>
            </wp:positionV>
            <wp:extent cx="967840" cy="967840"/>
            <wp:effectExtent l="0" t="0" r="0" b="3810"/>
            <wp:wrapNone/>
            <wp:docPr id="1870519887" name="Picture 1" descr="A person holding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19887" name="Picture 1" descr="A person holding a do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7840" cy="967840"/>
                    </a:xfrm>
                    <a:prstGeom prst="rect">
                      <a:avLst/>
                    </a:prstGeom>
                  </pic:spPr>
                </pic:pic>
              </a:graphicData>
            </a:graphic>
            <wp14:sizeRelH relativeFrom="page">
              <wp14:pctWidth>0</wp14:pctWidth>
            </wp14:sizeRelH>
            <wp14:sizeRelV relativeFrom="page">
              <wp14:pctHeight>0</wp14:pctHeight>
            </wp14:sizeRelV>
          </wp:anchor>
        </w:drawing>
      </w:r>
    </w:p>
    <w:p w14:paraId="6CBAB2EE" w14:textId="6D24B44C" w:rsidR="003361F5" w:rsidRDefault="006C47DB">
      <w:pPr>
        <w:rPr>
          <w:b/>
          <w:bCs/>
          <w:highlight w:val="yellow"/>
        </w:rPr>
      </w:pPr>
      <w:r>
        <w:rPr>
          <w:b/>
          <w:bCs/>
          <w:noProof/>
        </w:rPr>
        <mc:AlternateContent>
          <mc:Choice Requires="wps">
            <w:drawing>
              <wp:anchor distT="0" distB="0" distL="114300" distR="114300" simplePos="0" relativeHeight="251665408" behindDoc="0" locked="0" layoutInCell="1" allowOverlap="1" wp14:anchorId="60B298DF" wp14:editId="1802263F">
                <wp:simplePos x="0" y="0"/>
                <wp:positionH relativeFrom="column">
                  <wp:posOffset>446567</wp:posOffset>
                </wp:positionH>
                <wp:positionV relativeFrom="paragraph">
                  <wp:posOffset>25887</wp:posOffset>
                </wp:positionV>
                <wp:extent cx="4477385" cy="725008"/>
                <wp:effectExtent l="0" t="0" r="0" b="0"/>
                <wp:wrapNone/>
                <wp:docPr id="486103483" name="Text Box 6"/>
                <wp:cNvGraphicFramePr/>
                <a:graphic xmlns:a="http://schemas.openxmlformats.org/drawingml/2006/main">
                  <a:graphicData uri="http://schemas.microsoft.com/office/word/2010/wordprocessingShape">
                    <wps:wsp>
                      <wps:cNvSpPr txBox="1"/>
                      <wps:spPr>
                        <a:xfrm>
                          <a:off x="0" y="0"/>
                          <a:ext cx="4477385" cy="725008"/>
                        </a:xfrm>
                        <a:prstGeom prst="rect">
                          <a:avLst/>
                        </a:prstGeom>
                        <a:noFill/>
                        <a:ln w="6350">
                          <a:noFill/>
                        </a:ln>
                      </wps:spPr>
                      <wps:txbx>
                        <w:txbxContent>
                          <w:p w14:paraId="282E03E1" w14:textId="0E6ADBC6" w:rsidR="006C47DB" w:rsidRPr="006C47DB" w:rsidRDefault="006C47DB" w:rsidP="006C47DB">
                            <w:pPr>
                              <w:rPr>
                                <w:rFonts w:ascii="Arial Nova" w:hAnsi="Arial Nova" w:cs="ADLaM Display"/>
                                <w:b/>
                                <w:bCs/>
                                <w:color w:val="FFFFFF" w:themeColor="background1"/>
                                <w:sz w:val="28"/>
                                <w:szCs w:val="28"/>
                              </w:rPr>
                            </w:pPr>
                            <w:r w:rsidRPr="006C47DB">
                              <w:rPr>
                                <w:rFonts w:ascii="Arial Nova" w:hAnsi="Arial Nova" w:cs="ADLaM Display"/>
                                <w:b/>
                                <w:bCs/>
                                <w:color w:val="FFFFFF" w:themeColor="background1"/>
                                <w:sz w:val="28"/>
                                <w:szCs w:val="28"/>
                              </w:rPr>
                              <w:t>Tuesday, July 9</w:t>
                            </w:r>
                            <w:r w:rsidRPr="006C47DB">
                              <w:rPr>
                                <w:rFonts w:ascii="Arial Nova" w:hAnsi="Arial Nova" w:cs="ADLaM Display"/>
                                <w:b/>
                                <w:bCs/>
                                <w:color w:val="FFFFFF" w:themeColor="background1"/>
                                <w:sz w:val="28"/>
                                <w:szCs w:val="28"/>
                                <w:vertAlign w:val="superscript"/>
                              </w:rPr>
                              <w:t>th</w:t>
                            </w:r>
                            <w:r w:rsidRPr="006C47DB">
                              <w:rPr>
                                <w:rFonts w:ascii="Arial Nova" w:hAnsi="Arial Nova" w:cs="ADLaM Display"/>
                                <w:b/>
                                <w:bCs/>
                                <w:color w:val="FFFFFF" w:themeColor="background1"/>
                                <w:sz w:val="28"/>
                                <w:szCs w:val="28"/>
                              </w:rPr>
                              <w:t xml:space="preserve">, </w:t>
                            </w:r>
                            <w:proofErr w:type="gramStart"/>
                            <w:r w:rsidRPr="006C47DB">
                              <w:rPr>
                                <w:rFonts w:ascii="Arial Nova" w:hAnsi="Arial Nova" w:cs="ADLaM Display"/>
                                <w:b/>
                                <w:bCs/>
                                <w:color w:val="FFFFFF" w:themeColor="background1"/>
                                <w:sz w:val="28"/>
                                <w:szCs w:val="28"/>
                              </w:rPr>
                              <w:t>2024</w:t>
                            </w:r>
                            <w:proofErr w:type="gramEnd"/>
                            <w:r>
                              <w:rPr>
                                <w:rFonts w:ascii="Arial Nova" w:hAnsi="Arial Nova" w:cs="ADLaM Display"/>
                                <w:b/>
                                <w:bCs/>
                                <w:color w:val="FFFFFF" w:themeColor="background1"/>
                                <w:sz w:val="28"/>
                                <w:szCs w:val="28"/>
                              </w:rPr>
                              <w:t xml:space="preserve"> | 8:30 AM – 1:00 PM</w:t>
                            </w:r>
                            <w:r>
                              <w:rPr>
                                <w:rFonts w:ascii="Arial Nova" w:hAnsi="Arial Nova" w:cs="ADLaM Display"/>
                                <w:b/>
                                <w:bCs/>
                                <w:color w:val="FFFFFF" w:themeColor="background1"/>
                                <w:sz w:val="28"/>
                                <w:szCs w:val="28"/>
                              </w:rPr>
                              <w:br/>
                            </w:r>
                            <w:r w:rsidRPr="006C47DB">
                              <w:rPr>
                                <w:rFonts w:ascii="Arial Nova" w:hAnsi="Arial Nova" w:cs="ADLaM Display"/>
                                <w:color w:val="FFFFFF" w:themeColor="background1"/>
                                <w:sz w:val="20"/>
                                <w:szCs w:val="20"/>
                              </w:rPr>
                              <w:t xml:space="preserve">Carilion Roanoke Community Hospital – Medical building </w:t>
                            </w:r>
                            <w:r w:rsidRPr="006C47DB">
                              <w:rPr>
                                <w:rFonts w:ascii="Arial Nova" w:hAnsi="Arial Nova" w:cs="ADLaM Display"/>
                                <w:color w:val="FFFFFF" w:themeColor="background1"/>
                                <w:sz w:val="20"/>
                                <w:szCs w:val="20"/>
                              </w:rPr>
                              <w:br/>
                              <w:t>Community Room (400) – 4th Floor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B298DF" id="_x0000_t202" coordsize="21600,21600" o:spt="202" path="m,l,21600r21600,l21600,xe">
                <v:stroke joinstyle="miter"/>
                <v:path gradientshapeok="t" o:connecttype="rect"/>
              </v:shapetype>
              <v:shape id="Text Box 6" o:spid="_x0000_s1027" type="#_x0000_t202" style="position:absolute;margin-left:35.15pt;margin-top:2.05pt;width:352.55pt;height:57.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" filled="f" stroked="f" strokeweight=".5pt">
                <v:textbox>
                  <w:txbxContent>
                    <w:p w14:paraId="282E03E1" w14:textId="0E6ADBC6" w:rsidR="006C47DB" w:rsidRPr="006C47DB" w:rsidRDefault="006C47DB" w:rsidP="006C47DB">
                      <w:pPr>
                        <w:rPr>
                          <w:rFonts w:ascii="Arial Nova" w:hAnsi="Arial Nova" w:cs="ADLaM Display"/>
                          <w:b/>
                          <w:bCs/>
                          <w:color w:val="FFFFFF" w:themeColor="background1"/>
                          <w:sz w:val="28"/>
                          <w:szCs w:val="28"/>
                        </w:rPr>
                      </w:pPr>
                      <w:r w:rsidRPr="006C47DB">
                        <w:rPr>
                          <w:rFonts w:ascii="Arial Nova" w:hAnsi="Arial Nova" w:cs="ADLaM Display"/>
                          <w:b/>
                          <w:bCs/>
                          <w:color w:val="FFFFFF" w:themeColor="background1"/>
                          <w:sz w:val="28"/>
                          <w:szCs w:val="28"/>
                        </w:rPr>
                        <w:t>Tuesday, July 9</w:t>
                      </w:r>
                      <w:r w:rsidRPr="006C47DB">
                        <w:rPr>
                          <w:rFonts w:ascii="Arial Nova" w:hAnsi="Arial Nova" w:cs="ADLaM Display"/>
                          <w:b/>
                          <w:bCs/>
                          <w:color w:val="FFFFFF" w:themeColor="background1"/>
                          <w:sz w:val="28"/>
                          <w:szCs w:val="28"/>
                          <w:vertAlign w:val="superscript"/>
                        </w:rPr>
                        <w:t>th</w:t>
                      </w:r>
                      <w:r w:rsidRPr="006C47DB">
                        <w:rPr>
                          <w:rFonts w:ascii="Arial Nova" w:hAnsi="Arial Nova" w:cs="ADLaM Display"/>
                          <w:b/>
                          <w:bCs/>
                          <w:color w:val="FFFFFF" w:themeColor="background1"/>
                          <w:sz w:val="28"/>
                          <w:szCs w:val="28"/>
                        </w:rPr>
                        <w:t xml:space="preserve">, </w:t>
                      </w:r>
                      <w:proofErr w:type="gramStart"/>
                      <w:r w:rsidRPr="006C47DB">
                        <w:rPr>
                          <w:rFonts w:ascii="Arial Nova" w:hAnsi="Arial Nova" w:cs="ADLaM Display"/>
                          <w:b/>
                          <w:bCs/>
                          <w:color w:val="FFFFFF" w:themeColor="background1"/>
                          <w:sz w:val="28"/>
                          <w:szCs w:val="28"/>
                        </w:rPr>
                        <w:t>2024</w:t>
                      </w:r>
                      <w:proofErr w:type="gramEnd"/>
                      <w:r>
                        <w:rPr>
                          <w:rFonts w:ascii="Arial Nova" w:hAnsi="Arial Nova" w:cs="ADLaM Display"/>
                          <w:b/>
                          <w:bCs/>
                          <w:color w:val="FFFFFF" w:themeColor="background1"/>
                          <w:sz w:val="28"/>
                          <w:szCs w:val="28"/>
                        </w:rPr>
                        <w:t xml:space="preserve"> | 8:30 AM – 1:00 PM</w:t>
                      </w:r>
                      <w:r>
                        <w:rPr>
                          <w:rFonts w:ascii="Arial Nova" w:hAnsi="Arial Nova" w:cs="ADLaM Display"/>
                          <w:b/>
                          <w:bCs/>
                          <w:color w:val="FFFFFF" w:themeColor="background1"/>
                          <w:sz w:val="28"/>
                          <w:szCs w:val="28"/>
                        </w:rPr>
                        <w:br/>
                      </w:r>
                      <w:r w:rsidRPr="006C47DB">
                        <w:rPr>
                          <w:rFonts w:ascii="Arial Nova" w:hAnsi="Arial Nova" w:cs="ADLaM Display"/>
                          <w:color w:val="FFFFFF" w:themeColor="background1"/>
                          <w:sz w:val="20"/>
                          <w:szCs w:val="20"/>
                        </w:rPr>
                        <w:t xml:space="preserve">Carilion Roanoke Community Hospital – Medical building </w:t>
                      </w:r>
                      <w:r w:rsidRPr="006C47DB">
                        <w:rPr>
                          <w:rFonts w:ascii="Arial Nova" w:hAnsi="Arial Nova" w:cs="ADLaM Display"/>
                          <w:color w:val="FFFFFF" w:themeColor="background1"/>
                          <w:sz w:val="20"/>
                          <w:szCs w:val="20"/>
                        </w:rPr>
                        <w:br/>
                        <w:t>Community Room (400) – 4th Floor</w:t>
                      </w:r>
                    </w:p>
                  </w:txbxContent>
                </v:textbox>
              </v:shape>
            </w:pict>
          </mc:Fallback>
        </mc:AlternateContent>
      </w:r>
      <w:r>
        <w:rPr>
          <w:b/>
          <w:bCs/>
          <w:noProof/>
        </w:rPr>
        <mc:AlternateContent>
          <mc:Choice Requires="wps">
            <w:drawing>
              <wp:anchor distT="0" distB="0" distL="114300" distR="114300" simplePos="0" relativeHeight="251664384" behindDoc="0" locked="0" layoutInCell="1" allowOverlap="1" wp14:anchorId="37B32152" wp14:editId="0C4C95CF">
                <wp:simplePos x="0" y="0"/>
                <wp:positionH relativeFrom="column">
                  <wp:posOffset>515620</wp:posOffset>
                </wp:positionH>
                <wp:positionV relativeFrom="paragraph">
                  <wp:posOffset>18834</wp:posOffset>
                </wp:positionV>
                <wp:extent cx="4469154" cy="0"/>
                <wp:effectExtent l="0" t="0" r="0" b="0"/>
                <wp:wrapNone/>
                <wp:docPr id="1645469843" name="Straight Connector 5"/>
                <wp:cNvGraphicFramePr/>
                <a:graphic xmlns:a="http://schemas.openxmlformats.org/drawingml/2006/main">
                  <a:graphicData uri="http://schemas.microsoft.com/office/word/2010/wordprocessingShape">
                    <wps:wsp>
                      <wps:cNvCnPr/>
                      <wps:spPr>
                        <a:xfrm>
                          <a:off x="0" y="0"/>
                          <a:ext cx="4469154"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7071123" id="Straight Connector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6pt,1.5pt" to="39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" strokecolor="white [3212]" strokeweight="1.5pt">
                <v:stroke joinstyle="miter"/>
              </v:line>
            </w:pict>
          </mc:Fallback>
        </mc:AlternateContent>
      </w:r>
    </w:p>
    <w:p w14:paraId="660860DC" w14:textId="5848911B" w:rsidR="003361F5" w:rsidRDefault="003361F5">
      <w:pPr>
        <w:rPr>
          <w:b/>
          <w:bCs/>
          <w:highlight w:val="yellow"/>
        </w:rPr>
      </w:pPr>
    </w:p>
    <w:p w14:paraId="407EDE14" w14:textId="04049503" w:rsidR="00CF36B2" w:rsidRDefault="00CF36B2"/>
    <w:p w14:paraId="434E3823" w14:textId="77777777" w:rsidR="008F35CA" w:rsidRPr="006C47DB" w:rsidRDefault="00CF36B2">
      <w:pPr>
        <w:rPr>
          <w:rFonts w:ascii="Arial Nova" w:hAnsi="Arial Nova"/>
          <w:b/>
          <w:bCs/>
          <w:color w:val="002A50"/>
        </w:rPr>
      </w:pPr>
      <w:r w:rsidRPr="006C47DB">
        <w:rPr>
          <w:rFonts w:ascii="Arial Nova" w:hAnsi="Arial Nova"/>
          <w:b/>
          <w:bCs/>
          <w:color w:val="002A50"/>
        </w:rPr>
        <w:t>Target Audience:</w:t>
      </w:r>
      <w:r w:rsidR="00531553" w:rsidRPr="006C47DB">
        <w:rPr>
          <w:rFonts w:ascii="Arial Nova" w:hAnsi="Arial Nova"/>
          <w:b/>
          <w:bCs/>
          <w:color w:val="002A50"/>
        </w:rPr>
        <w:t xml:space="preserve">  </w:t>
      </w:r>
    </w:p>
    <w:p w14:paraId="7729BB2D" w14:textId="3799437F" w:rsidR="00CF36B2" w:rsidRPr="006C47DB" w:rsidRDefault="00531553">
      <w:pPr>
        <w:rPr>
          <w:color w:val="002A50"/>
        </w:rPr>
      </w:pPr>
      <w:r w:rsidRPr="006C47DB">
        <w:rPr>
          <w:color w:val="002A50"/>
        </w:rPr>
        <w:t>Physicians.  Other healthcare professionals will also benefit from this educational opportunity.</w:t>
      </w:r>
    </w:p>
    <w:p w14:paraId="44BEFBAD" w14:textId="65D37498" w:rsidR="00CF36B2" w:rsidRPr="006C47DB" w:rsidRDefault="00CF36B2">
      <w:pPr>
        <w:rPr>
          <w:rFonts w:ascii="Arial Nova" w:hAnsi="Arial Nova"/>
          <w:b/>
          <w:bCs/>
          <w:color w:val="002A50"/>
        </w:rPr>
      </w:pPr>
      <w:r w:rsidRPr="006C47DB">
        <w:rPr>
          <w:rFonts w:ascii="Arial Nova" w:hAnsi="Arial Nova"/>
          <w:b/>
          <w:bCs/>
          <w:color w:val="002A50"/>
        </w:rPr>
        <w:t>Conference Objectives:</w:t>
      </w:r>
    </w:p>
    <w:p w14:paraId="1046B2B5" w14:textId="140EE217" w:rsidR="00CF36B2" w:rsidRPr="006C47DB" w:rsidRDefault="00CF36B2" w:rsidP="00F1237D">
      <w:pPr>
        <w:numPr>
          <w:ilvl w:val="0"/>
          <w:numId w:val="1"/>
        </w:numPr>
        <w:autoSpaceDE w:val="0"/>
        <w:autoSpaceDN w:val="0"/>
        <w:adjustRightInd w:val="0"/>
        <w:spacing w:after="0" w:line="240" w:lineRule="auto"/>
        <w:jc w:val="both"/>
        <w:rPr>
          <w:rFonts w:cs="CBJKNI+Garamond"/>
          <w:color w:val="002A50"/>
        </w:rPr>
      </w:pPr>
      <w:r w:rsidRPr="006C47DB">
        <w:rPr>
          <w:rFonts w:cs="CBJKNI+Garamond"/>
          <w:color w:val="002A50"/>
        </w:rPr>
        <w:t>Contrast antimicrobial resistance data in animals to data from people in the same region</w:t>
      </w:r>
    </w:p>
    <w:p w14:paraId="034286AD" w14:textId="1A044A06" w:rsidR="00CF36B2" w:rsidRPr="006C47DB" w:rsidRDefault="00CF36B2" w:rsidP="00F1237D">
      <w:pPr>
        <w:numPr>
          <w:ilvl w:val="0"/>
          <w:numId w:val="1"/>
        </w:numPr>
        <w:autoSpaceDE w:val="0"/>
        <w:autoSpaceDN w:val="0"/>
        <w:adjustRightInd w:val="0"/>
        <w:spacing w:after="0" w:line="240" w:lineRule="auto"/>
        <w:jc w:val="both"/>
        <w:rPr>
          <w:rFonts w:cs="CBJKNI+Garamond"/>
          <w:color w:val="002A50"/>
        </w:rPr>
      </w:pPr>
      <w:r w:rsidRPr="006C47DB">
        <w:rPr>
          <w:rFonts w:cs="CBJKNI+Garamond"/>
          <w:color w:val="002A50"/>
        </w:rPr>
        <w:t>Apply antimicrobial use communication strategies to their area of medical practice</w:t>
      </w:r>
    </w:p>
    <w:p w14:paraId="2A3541D0" w14:textId="31988E77" w:rsidR="00CF36B2" w:rsidRPr="006C47DB" w:rsidRDefault="00CF36B2" w:rsidP="00F1237D">
      <w:pPr>
        <w:numPr>
          <w:ilvl w:val="0"/>
          <w:numId w:val="1"/>
        </w:numPr>
        <w:autoSpaceDE w:val="0"/>
        <w:autoSpaceDN w:val="0"/>
        <w:adjustRightInd w:val="0"/>
        <w:spacing w:after="0" w:line="240" w:lineRule="auto"/>
        <w:jc w:val="both"/>
        <w:rPr>
          <w:rFonts w:cs="CBJKNI+Garamond"/>
          <w:color w:val="002A50"/>
        </w:rPr>
      </w:pPr>
      <w:r w:rsidRPr="006C47DB">
        <w:rPr>
          <w:rFonts w:cs="CBJKNI+Garamond"/>
          <w:color w:val="002A50"/>
        </w:rPr>
        <w:t>Compare antimicrobial stewardship recommendations across medical disciplines</w:t>
      </w:r>
    </w:p>
    <w:p w14:paraId="582A8D6C" w14:textId="449E2D3E" w:rsidR="00CF36B2" w:rsidRPr="006C47DB" w:rsidRDefault="00CF36B2" w:rsidP="00F1237D">
      <w:pPr>
        <w:numPr>
          <w:ilvl w:val="0"/>
          <w:numId w:val="1"/>
        </w:numPr>
        <w:autoSpaceDE w:val="0"/>
        <w:autoSpaceDN w:val="0"/>
        <w:adjustRightInd w:val="0"/>
        <w:spacing w:after="0" w:line="240" w:lineRule="auto"/>
        <w:jc w:val="both"/>
        <w:rPr>
          <w:rFonts w:cs="CBJKNI+Garamond"/>
          <w:color w:val="002A50"/>
        </w:rPr>
      </w:pPr>
      <w:r w:rsidRPr="006C47DB">
        <w:rPr>
          <w:rFonts w:cs="CBJKNI+Garamond"/>
          <w:color w:val="002A50"/>
        </w:rPr>
        <w:t>Summarize the shared challenges and unique differences in antimicrobial stewardship implementation across human and veterinary medical disciplines</w:t>
      </w:r>
    </w:p>
    <w:p w14:paraId="7380564D" w14:textId="033A7E57" w:rsidR="00CF36B2" w:rsidRPr="006C47DB" w:rsidRDefault="00CF36B2" w:rsidP="00F1237D">
      <w:pPr>
        <w:numPr>
          <w:ilvl w:val="0"/>
          <w:numId w:val="1"/>
        </w:numPr>
        <w:autoSpaceDE w:val="0"/>
        <w:autoSpaceDN w:val="0"/>
        <w:adjustRightInd w:val="0"/>
        <w:spacing w:after="0" w:line="240" w:lineRule="auto"/>
        <w:jc w:val="both"/>
        <w:rPr>
          <w:rFonts w:cs="CBJKNI+Garamond"/>
          <w:color w:val="002A50"/>
        </w:rPr>
      </w:pPr>
      <w:r w:rsidRPr="006C47DB">
        <w:rPr>
          <w:rFonts w:cs="CBJKNI+Garamond"/>
          <w:color w:val="002A50"/>
        </w:rPr>
        <w:t>Explain how antimicrobial resistance and stewardship in your discipline affects healthcare delivery in other fields</w:t>
      </w:r>
    </w:p>
    <w:p w14:paraId="6036D817" w14:textId="760D88C6" w:rsidR="00CF36B2" w:rsidRPr="006C47DB" w:rsidRDefault="00CF36B2" w:rsidP="00F1237D">
      <w:pPr>
        <w:numPr>
          <w:ilvl w:val="0"/>
          <w:numId w:val="1"/>
        </w:numPr>
        <w:autoSpaceDE w:val="0"/>
        <w:autoSpaceDN w:val="0"/>
        <w:adjustRightInd w:val="0"/>
        <w:spacing w:after="0" w:line="240" w:lineRule="auto"/>
        <w:jc w:val="both"/>
        <w:rPr>
          <w:rFonts w:cs="CBJKNI+Garamond"/>
          <w:color w:val="002A50"/>
        </w:rPr>
      </w:pPr>
      <w:r w:rsidRPr="006C47DB">
        <w:rPr>
          <w:rFonts w:cs="CBJKNI+Garamond"/>
          <w:color w:val="002A50"/>
        </w:rPr>
        <w:t>Select antimicrobial stewardship practices to implement in your medical discipline</w:t>
      </w:r>
    </w:p>
    <w:p w14:paraId="4561C4D7" w14:textId="77777777" w:rsidR="00CF36B2" w:rsidRPr="006C47DB" w:rsidRDefault="00CF36B2" w:rsidP="00CF36B2">
      <w:pPr>
        <w:autoSpaceDE w:val="0"/>
        <w:autoSpaceDN w:val="0"/>
        <w:adjustRightInd w:val="0"/>
        <w:spacing w:after="0" w:line="240" w:lineRule="auto"/>
        <w:ind w:left="720"/>
        <w:rPr>
          <w:rFonts w:ascii="CBJKNI+Garamond" w:hAnsi="CBJKNI+Garamond" w:cs="CBJKNI+Garamond"/>
          <w:color w:val="002A50"/>
          <w:sz w:val="28"/>
          <w:szCs w:val="28"/>
        </w:rPr>
      </w:pPr>
    </w:p>
    <w:p w14:paraId="0C427EAB" w14:textId="60823FC8" w:rsidR="00CF36B2" w:rsidRPr="00E71BE0" w:rsidRDefault="00CF36B2" w:rsidP="00F1237D">
      <w:pPr>
        <w:jc w:val="both"/>
        <w:rPr>
          <w:rFonts w:ascii="Arial Nova" w:hAnsi="Arial Nova"/>
          <w:b/>
          <w:bCs/>
          <w:color w:val="002A50"/>
        </w:rPr>
      </w:pPr>
      <w:r w:rsidRPr="00E71BE0">
        <w:rPr>
          <w:rFonts w:ascii="Arial Nova" w:hAnsi="Arial Nova"/>
          <w:b/>
          <w:bCs/>
          <w:color w:val="002A50"/>
        </w:rPr>
        <w:t>Agenda:</w:t>
      </w:r>
    </w:p>
    <w:p w14:paraId="7DB46BF3" w14:textId="74E739FC" w:rsidR="00531553" w:rsidRDefault="00E71BE0" w:rsidP="00F1237D">
      <w:pPr>
        <w:jc w:val="both"/>
        <w:rPr>
          <w:color w:val="002A50"/>
        </w:rPr>
      </w:pPr>
      <w:r w:rsidRPr="00E71BE0">
        <w:rPr>
          <w:color w:val="002A50"/>
        </w:rPr>
        <w:t>See the other side of this flyer for the complete agenda</w:t>
      </w:r>
      <w:r w:rsidR="006E096A" w:rsidRPr="001D1EF5">
        <w:rPr>
          <w:color w:val="002A50"/>
        </w:rPr>
        <w:t>, speakers/affiliations</w:t>
      </w:r>
    </w:p>
    <w:p w14:paraId="7D096630" w14:textId="6EE84FBC" w:rsidR="00E71BE0" w:rsidRDefault="00E71BE0" w:rsidP="00F1237D">
      <w:pPr>
        <w:jc w:val="both"/>
        <w:rPr>
          <w:rFonts w:ascii="Arial Nova" w:hAnsi="Arial Nova"/>
          <w:b/>
          <w:bCs/>
          <w:color w:val="002A50"/>
        </w:rPr>
      </w:pPr>
      <w:r w:rsidRPr="00E71BE0">
        <w:rPr>
          <w:rFonts w:ascii="Arial Nova" w:hAnsi="Arial Nova"/>
          <w:b/>
          <w:bCs/>
          <w:color w:val="002A50"/>
        </w:rPr>
        <w:t>Registration</w:t>
      </w:r>
      <w:r>
        <w:rPr>
          <w:rFonts w:ascii="Arial Nova" w:hAnsi="Arial Nova"/>
          <w:b/>
          <w:bCs/>
          <w:color w:val="002A50"/>
        </w:rPr>
        <w:t xml:space="preserve"> Information</w:t>
      </w:r>
      <w:r w:rsidRPr="00E71BE0">
        <w:rPr>
          <w:rFonts w:ascii="Arial Nova" w:hAnsi="Arial Nova"/>
          <w:b/>
          <w:bCs/>
          <w:color w:val="002A50"/>
        </w:rPr>
        <w:t>:</w:t>
      </w:r>
    </w:p>
    <w:p w14:paraId="4372F150" w14:textId="1E7A3EDA" w:rsidR="00E71BE0" w:rsidRPr="00293384" w:rsidRDefault="00E71BE0" w:rsidP="00F1237D">
      <w:pPr>
        <w:jc w:val="both"/>
        <w:rPr>
          <w:color w:val="002A50"/>
          <w:sz w:val="20"/>
          <w:szCs w:val="20"/>
        </w:rPr>
      </w:pPr>
      <w:r w:rsidRPr="00E71BE0">
        <w:rPr>
          <w:color w:val="002A50"/>
        </w:rPr>
        <w:t>Go to</w:t>
      </w:r>
      <w:r>
        <w:rPr>
          <w:color w:val="002A50"/>
        </w:rPr>
        <w:t xml:space="preserve"> </w:t>
      </w:r>
      <w:r w:rsidRPr="00E71BE0">
        <w:rPr>
          <w:b/>
          <w:bCs/>
          <w:color w:val="002A50"/>
          <w:sz w:val="21"/>
          <w:szCs w:val="21"/>
        </w:rPr>
        <w:t>https://redcapweb.carilionclinic.org/redcap/surveys/?s=H3L8XY9APJWAR3XM</w:t>
      </w:r>
      <w:r>
        <w:rPr>
          <w:color w:val="002A50"/>
        </w:rPr>
        <w:t xml:space="preserve"> or scan QR code to register</w:t>
      </w:r>
      <w:r w:rsidRPr="00E71BE0">
        <w:rPr>
          <w:rFonts w:ascii="Arial Nova" w:hAnsi="Arial Nova"/>
          <w:noProof/>
          <w:color w:val="002A50"/>
        </w:rPr>
        <w:drawing>
          <wp:inline distT="0" distB="0" distL="0" distR="0" wp14:anchorId="34D515C2" wp14:editId="65ED6E5A">
            <wp:extent cx="733425" cy="733425"/>
            <wp:effectExtent l="0" t="0" r="9525" b="9525"/>
            <wp:docPr id="1746842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842773"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3803" cy="733803"/>
                    </a:xfrm>
                    <a:prstGeom prst="rect">
                      <a:avLst/>
                    </a:prstGeom>
                  </pic:spPr>
                </pic:pic>
              </a:graphicData>
            </a:graphic>
          </wp:inline>
        </w:drawing>
      </w:r>
      <w:r>
        <w:rPr>
          <w:color w:val="002A50"/>
        </w:rPr>
        <w:br/>
      </w:r>
      <w:r w:rsidRPr="00E71BE0">
        <w:rPr>
          <w:color w:val="002A50"/>
        </w:rPr>
        <w:t xml:space="preserve">NOTE:   Registration is free.  </w:t>
      </w:r>
      <w:r w:rsidR="006E096A" w:rsidRPr="001D1EF5">
        <w:rPr>
          <w:color w:val="002A50"/>
          <w:sz w:val="20"/>
          <w:szCs w:val="20"/>
        </w:rPr>
        <w:t xml:space="preserve">Due to the Stark Law, </w:t>
      </w:r>
      <w:r w:rsidR="006E096A" w:rsidRPr="001D1EF5">
        <w:rPr>
          <w:b/>
          <w:bCs/>
          <w:i/>
          <w:iCs/>
          <w:color w:val="002A50"/>
          <w:sz w:val="20"/>
          <w:szCs w:val="20"/>
        </w:rPr>
        <w:t>AMA PRA Category 1 Credit</w:t>
      </w:r>
      <w:r w:rsidR="00293384" w:rsidRPr="001D1EF5">
        <w:rPr>
          <w:b/>
          <w:bCs/>
          <w:i/>
          <w:iCs/>
          <w:color w:val="002A50"/>
          <w:sz w:val="20"/>
          <w:szCs w:val="20"/>
        </w:rPr>
        <w:t>™</w:t>
      </w:r>
      <w:r w:rsidR="006E096A" w:rsidRPr="001D1EF5">
        <w:rPr>
          <w:color w:val="002A50"/>
          <w:sz w:val="20"/>
          <w:szCs w:val="20"/>
        </w:rPr>
        <w:t xml:space="preserve"> will be provided to Carilion Clinic healthcare professionals only. (Stark Law is a set of United States federal laws that prohibit self-referral, specifically a referral by a physician of a Medicare or Medicaid patient to an entity for the provision of designated health services (“DHS”) if the physician or an immediate family member has a financial relationship with that entity</w:t>
      </w:r>
      <w:r w:rsidR="00293384" w:rsidRPr="001D1EF5">
        <w:rPr>
          <w:color w:val="002A50"/>
          <w:sz w:val="20"/>
          <w:szCs w:val="20"/>
        </w:rPr>
        <w:t>).</w:t>
      </w:r>
    </w:p>
    <w:p w14:paraId="23885405" w14:textId="21047F48" w:rsidR="00531553" w:rsidRPr="00E71BE0" w:rsidRDefault="00531553" w:rsidP="008F35CA">
      <w:pPr>
        <w:rPr>
          <w:rFonts w:ascii="Arial Nova" w:hAnsi="Arial Nova"/>
          <w:b/>
          <w:bCs/>
          <w:color w:val="002A50"/>
        </w:rPr>
      </w:pPr>
      <w:r w:rsidRPr="00E71BE0">
        <w:rPr>
          <w:rFonts w:ascii="Arial Nova" w:hAnsi="Arial Nova"/>
          <w:b/>
          <w:bCs/>
          <w:color w:val="002A50"/>
        </w:rPr>
        <w:t>CME</w:t>
      </w:r>
      <w:r w:rsidR="00E71BE0">
        <w:rPr>
          <w:rFonts w:ascii="Arial Nova" w:hAnsi="Arial Nova"/>
          <w:b/>
          <w:bCs/>
          <w:color w:val="002A50"/>
        </w:rPr>
        <w:t xml:space="preserve"> Credits</w:t>
      </w:r>
      <w:r w:rsidRPr="00E71BE0">
        <w:rPr>
          <w:rFonts w:ascii="Arial Nova" w:hAnsi="Arial Nova"/>
          <w:b/>
          <w:bCs/>
          <w:color w:val="002A50"/>
        </w:rPr>
        <w:t>:</w:t>
      </w:r>
    </w:p>
    <w:p w14:paraId="4F270C8F" w14:textId="37455A97" w:rsidR="00531553" w:rsidRPr="00E71BE0" w:rsidRDefault="00531553" w:rsidP="00E71BE0">
      <w:pPr>
        <w:jc w:val="both"/>
        <w:rPr>
          <w:rFonts w:cs="Myriad Pro"/>
          <w:color w:val="002A50"/>
          <w:sz w:val="20"/>
          <w:szCs w:val="20"/>
        </w:rPr>
      </w:pPr>
      <w:r w:rsidRPr="00E71BE0">
        <w:rPr>
          <w:rFonts w:cs="Myriad Pro"/>
          <w:color w:val="002A50"/>
          <w:sz w:val="20"/>
          <w:szCs w:val="20"/>
        </w:rPr>
        <w:t>The Medical Society of Virginia is a member of the Southern States CME Collaborative, an ACCME recognized accreditor.</w:t>
      </w:r>
      <w:r w:rsidR="00E71BE0">
        <w:rPr>
          <w:rFonts w:cs="Myriad Pro"/>
          <w:color w:val="002A50"/>
          <w:sz w:val="20"/>
          <w:szCs w:val="20"/>
        </w:rPr>
        <w:t xml:space="preserve"> </w:t>
      </w:r>
      <w:r w:rsidRPr="00E71BE0">
        <w:rPr>
          <w:rFonts w:cs="Myriad Pro"/>
          <w:color w:val="002A50"/>
          <w:sz w:val="20"/>
          <w:szCs w:val="20"/>
        </w:rPr>
        <w:t xml:space="preserve">This activity has been planned and implemented in accordance with the accreditation requirements and policies of the Southern States CME Collaborative (SSCC) through the joint providership of Carilion Clinic’s CME Program and Carilion Clinic Infectious Diseases. Carilion Clinic’s CME Program is accredited by the SSCC to provide continuing medical education for physicians. Carilion Clinic’s CME Program designates this live activity for a maximum of 2.67 </w:t>
      </w:r>
      <w:r w:rsidRPr="00E71BE0">
        <w:rPr>
          <w:rFonts w:cs="Myriad Pro"/>
          <w:b/>
          <w:bCs/>
          <w:i/>
          <w:iCs/>
          <w:color w:val="002A50"/>
          <w:sz w:val="20"/>
          <w:szCs w:val="20"/>
        </w:rPr>
        <w:t>AMA PRA Category 1 Credits™</w:t>
      </w:r>
      <w:r w:rsidRPr="00E71BE0">
        <w:rPr>
          <w:rFonts w:cs="Myriad Pro"/>
          <w:color w:val="002A50"/>
          <w:sz w:val="20"/>
          <w:szCs w:val="20"/>
        </w:rPr>
        <w:t>. Physicians should claim only the credit commensurate with the extent of their participation in the activity.</w:t>
      </w:r>
    </w:p>
    <w:p w14:paraId="7C1D3D7F" w14:textId="5A24941C" w:rsidR="00531553" w:rsidRDefault="00E71BE0">
      <w:pPr>
        <w:rPr>
          <w:rFonts w:ascii="Arial Nova" w:hAnsi="Arial Nova"/>
          <w:b/>
          <w:bCs/>
          <w:color w:val="003C71"/>
        </w:rPr>
      </w:pPr>
      <w:r w:rsidRPr="00E71BE0">
        <w:rPr>
          <w:rFonts w:ascii="Arial Nova" w:hAnsi="Arial Nova"/>
          <w:b/>
          <w:bCs/>
          <w:color w:val="003C71"/>
        </w:rPr>
        <w:t>For More Information:</w:t>
      </w:r>
      <w:r w:rsidR="00575EC6">
        <w:rPr>
          <w:rFonts w:ascii="Arial Nova" w:hAnsi="Arial Nova"/>
          <w:b/>
          <w:bCs/>
          <w:color w:val="003C71"/>
        </w:rPr>
        <w:t xml:space="preserve"> (PLACEHOLDER)</w:t>
      </w:r>
    </w:p>
    <w:p w14:paraId="0913A79C" w14:textId="30AEAFC0" w:rsidR="001D1EF5" w:rsidRDefault="001D1EF5">
      <w:pPr>
        <w:rPr>
          <w:rFonts w:ascii="Arial Nova" w:hAnsi="Arial Nova"/>
          <w:b/>
          <w:bCs/>
          <w:color w:val="003C71"/>
        </w:rPr>
      </w:pPr>
      <w:r w:rsidRPr="00E71BE0">
        <w:rPr>
          <w:noProof/>
        </w:rPr>
        <w:drawing>
          <wp:anchor distT="0" distB="0" distL="114300" distR="114300" simplePos="0" relativeHeight="251668480" behindDoc="0" locked="0" layoutInCell="1" allowOverlap="1" wp14:anchorId="627ADF2C" wp14:editId="38444C49">
            <wp:simplePos x="0" y="0"/>
            <wp:positionH relativeFrom="column">
              <wp:posOffset>3908117</wp:posOffset>
            </wp:positionH>
            <wp:positionV relativeFrom="paragraph">
              <wp:posOffset>260350</wp:posOffset>
            </wp:positionV>
            <wp:extent cx="822492" cy="639194"/>
            <wp:effectExtent l="0" t="0" r="0" b="8890"/>
            <wp:wrapNone/>
            <wp:docPr id="1046" name="Picture 2" descr="Image preview">
              <a:extLst xmlns:a="http://schemas.openxmlformats.org/drawingml/2006/main">
                <a:ext uri="{FF2B5EF4-FFF2-40B4-BE49-F238E27FC236}">
                  <a16:creationId xmlns:a16="http://schemas.microsoft.com/office/drawing/2014/main" id="{CDDD485A-8D5D-9DAD-65BA-F7BB3A397A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2" descr="Image preview">
                      <a:extLst>
                        <a:ext uri="{FF2B5EF4-FFF2-40B4-BE49-F238E27FC236}">
                          <a16:creationId xmlns:a16="http://schemas.microsoft.com/office/drawing/2014/main" id="{CDDD485A-8D5D-9DAD-65BA-F7BB3A397A28}"/>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492" cy="639194"/>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71BE0">
        <w:rPr>
          <w:noProof/>
        </w:rPr>
        <w:drawing>
          <wp:anchor distT="0" distB="0" distL="114300" distR="114300" simplePos="0" relativeHeight="251667456" behindDoc="0" locked="0" layoutInCell="1" allowOverlap="1" wp14:anchorId="48EA1E30" wp14:editId="67027FCB">
            <wp:simplePos x="0" y="0"/>
            <wp:positionH relativeFrom="column">
              <wp:posOffset>4912995</wp:posOffset>
            </wp:positionH>
            <wp:positionV relativeFrom="paragraph">
              <wp:posOffset>286385</wp:posOffset>
            </wp:positionV>
            <wp:extent cx="1987027" cy="617684"/>
            <wp:effectExtent l="0" t="0" r="0" b="0"/>
            <wp:wrapNone/>
            <wp:docPr id="1041" name="Picture 1040" descr="Blue text on a black background&#10;&#10;Description automatically generated">
              <a:extLst xmlns:a="http://schemas.openxmlformats.org/drawingml/2006/main">
                <a:ext uri="{FF2B5EF4-FFF2-40B4-BE49-F238E27FC236}">
                  <a16:creationId xmlns:a16="http://schemas.microsoft.com/office/drawing/2014/main" id="{D2559830-F333-9A62-95B2-3B0D73A13D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Picture 1040" descr="Blue text on a black background&#10;&#10;Description automatically generated">
                      <a:extLst>
                        <a:ext uri="{FF2B5EF4-FFF2-40B4-BE49-F238E27FC236}">
                          <a16:creationId xmlns:a16="http://schemas.microsoft.com/office/drawing/2014/main" id="{D2559830-F333-9A62-95B2-3B0D73A13DC2}"/>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7027" cy="617684"/>
                    </a:xfrm>
                    <a:prstGeom prst="rect">
                      <a:avLst/>
                    </a:prstGeom>
                  </pic:spPr>
                </pic:pic>
              </a:graphicData>
            </a:graphic>
          </wp:anchor>
        </w:drawing>
      </w:r>
    </w:p>
    <w:p w14:paraId="0E4F0170" w14:textId="13E41963" w:rsidR="001D1EF5" w:rsidRDefault="001D1EF5">
      <w:pPr>
        <w:rPr>
          <w:rFonts w:ascii="Arial Nova" w:hAnsi="Arial Nova"/>
          <w:b/>
          <w:bCs/>
          <w:color w:val="003C71"/>
        </w:rPr>
      </w:pPr>
      <w:r>
        <w:rPr>
          <w:noProof/>
        </w:rPr>
        <w:drawing>
          <wp:inline distT="0" distB="0" distL="0" distR="0" wp14:anchorId="1FAA6537" wp14:editId="46488426">
            <wp:extent cx="3113546" cy="627321"/>
            <wp:effectExtent l="0" t="0" r="0" b="1905"/>
            <wp:docPr id="208627548" name="Picture 3" descr="Logos and Seal | Virginia-Maryland College of Veterinary Medicine | Virginia  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and Seal | Virginia-Maryland College of Veterinary Medicine | Virginia  Tec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4278" cy="645602"/>
                    </a:xfrm>
                    <a:prstGeom prst="rect">
                      <a:avLst/>
                    </a:prstGeom>
                    <a:noFill/>
                    <a:ln>
                      <a:noFill/>
                    </a:ln>
                  </pic:spPr>
                </pic:pic>
              </a:graphicData>
            </a:graphic>
          </wp:inline>
        </w:drawing>
      </w:r>
    </w:p>
    <w:p w14:paraId="56996E1F" w14:textId="77777777" w:rsidR="00C62EB6" w:rsidRPr="00575EC6" w:rsidRDefault="00C62EB6" w:rsidP="00C62EB6">
      <w:pPr>
        <w:spacing w:after="0"/>
        <w:ind w:right="10"/>
        <w:jc w:val="center"/>
        <w:rPr>
          <w:b/>
          <w:bCs/>
        </w:rPr>
      </w:pPr>
      <w:r w:rsidRPr="00575EC6">
        <w:rPr>
          <w:rFonts w:eastAsia="Times New Roman" w:cs="Times New Roman"/>
          <w:b/>
          <w:bCs/>
          <w:color w:val="242424"/>
          <w:sz w:val="28"/>
        </w:rPr>
        <w:lastRenderedPageBreak/>
        <w:t xml:space="preserve">One Health, One Voice for Antimicrobial Stewardship </w:t>
      </w:r>
    </w:p>
    <w:p w14:paraId="5722897B" w14:textId="77777777" w:rsidR="00C62EB6" w:rsidRPr="00575EC6" w:rsidRDefault="00C62EB6" w:rsidP="00C62EB6">
      <w:pPr>
        <w:spacing w:after="44"/>
        <w:ind w:left="2032" w:right="1985"/>
        <w:jc w:val="center"/>
        <w:rPr>
          <w:b/>
          <w:bCs/>
        </w:rPr>
      </w:pPr>
      <w:r w:rsidRPr="00575EC6">
        <w:rPr>
          <w:rFonts w:eastAsia="Times New Roman" w:cs="Times New Roman"/>
          <w:b/>
          <w:bCs/>
          <w:color w:val="242424"/>
          <w:sz w:val="24"/>
        </w:rPr>
        <w:t>Carilion Roanoke Community Hospital, Room 400 July 9</w:t>
      </w:r>
      <w:r w:rsidRPr="00575EC6">
        <w:rPr>
          <w:rFonts w:eastAsia="Times New Roman" w:cs="Times New Roman"/>
          <w:b/>
          <w:bCs/>
          <w:color w:val="242424"/>
          <w:sz w:val="24"/>
          <w:vertAlign w:val="superscript"/>
        </w:rPr>
        <w:t>th</w:t>
      </w:r>
      <w:r w:rsidRPr="00575EC6">
        <w:rPr>
          <w:rFonts w:eastAsia="Times New Roman" w:cs="Times New Roman"/>
          <w:b/>
          <w:bCs/>
          <w:color w:val="242424"/>
          <w:sz w:val="24"/>
        </w:rPr>
        <w:t xml:space="preserve">, 2024: 8:30am – 1:00pm </w:t>
      </w:r>
    </w:p>
    <w:tbl>
      <w:tblPr>
        <w:tblStyle w:val="TableGrid0"/>
        <w:tblW w:w="10705" w:type="dxa"/>
        <w:tblInd w:w="5" w:type="dxa"/>
        <w:tblCellMar>
          <w:top w:w="0" w:type="dxa"/>
          <w:left w:w="0" w:type="dxa"/>
          <w:bottom w:w="0" w:type="dxa"/>
          <w:right w:w="0" w:type="dxa"/>
        </w:tblCellMar>
        <w:tblLook w:val="04A0" w:firstRow="1" w:lastRow="0" w:firstColumn="1" w:lastColumn="0" w:noHBand="0" w:noVBand="1"/>
      </w:tblPr>
      <w:tblGrid>
        <w:gridCol w:w="1391"/>
        <w:gridCol w:w="9314"/>
      </w:tblGrid>
      <w:tr w:rsidR="00C62EB6" w:rsidRPr="00C62EB6" w14:paraId="32D90C43" w14:textId="77777777" w:rsidTr="00C62EB6">
        <w:tblPrEx>
          <w:tblCellMar>
            <w:top w:w="0" w:type="dxa"/>
            <w:left w:w="0" w:type="dxa"/>
            <w:bottom w:w="0" w:type="dxa"/>
            <w:right w:w="0" w:type="dxa"/>
          </w:tblCellMar>
        </w:tblPrEx>
        <w:trPr>
          <w:trHeight w:val="380"/>
        </w:trPr>
        <w:tc>
          <w:tcPr>
            <w:tcW w:w="1391" w:type="dxa"/>
          </w:tcPr>
          <w:p w14:paraId="630114F0" w14:textId="77777777" w:rsidR="00C62EB6" w:rsidRPr="00C62EB6" w:rsidRDefault="00C62EB6" w:rsidP="00B133CA">
            <w:r w:rsidRPr="00C62EB6">
              <w:rPr>
                <w:rFonts w:eastAsia="Times New Roman" w:cs="Times New Roman"/>
                <w:color w:val="242424"/>
                <w:sz w:val="22"/>
              </w:rPr>
              <w:t xml:space="preserve">8:30 – 9:00 </w:t>
            </w:r>
          </w:p>
        </w:tc>
        <w:tc>
          <w:tcPr>
            <w:tcW w:w="9314" w:type="dxa"/>
          </w:tcPr>
          <w:p w14:paraId="3B8D328D" w14:textId="77777777" w:rsidR="00C62EB6" w:rsidRPr="00C62EB6" w:rsidRDefault="00C62EB6" w:rsidP="00B133CA">
            <w:pPr>
              <w:ind w:left="47"/>
            </w:pPr>
            <w:r w:rsidRPr="00C62EB6">
              <w:rPr>
                <w:rFonts w:eastAsia="Times New Roman" w:cs="Times New Roman"/>
                <w:color w:val="242424"/>
                <w:sz w:val="22"/>
              </w:rPr>
              <w:t xml:space="preserve">Registration, coffee and light breakfast </w:t>
            </w:r>
          </w:p>
        </w:tc>
      </w:tr>
      <w:tr w:rsidR="00C62EB6" w:rsidRPr="00C62EB6" w14:paraId="0C4562A9" w14:textId="77777777" w:rsidTr="00C62EB6">
        <w:tblPrEx>
          <w:tblCellMar>
            <w:top w:w="0" w:type="dxa"/>
            <w:left w:w="0" w:type="dxa"/>
            <w:bottom w:w="0" w:type="dxa"/>
            <w:right w:w="0" w:type="dxa"/>
          </w:tblCellMar>
        </w:tblPrEx>
        <w:trPr>
          <w:trHeight w:val="1074"/>
        </w:trPr>
        <w:tc>
          <w:tcPr>
            <w:tcW w:w="1391" w:type="dxa"/>
          </w:tcPr>
          <w:p w14:paraId="4BB8334A" w14:textId="77777777" w:rsidR="00C62EB6" w:rsidRPr="00C62EB6" w:rsidRDefault="00C62EB6" w:rsidP="00B133CA">
            <w:r w:rsidRPr="00C62EB6">
              <w:rPr>
                <w:rFonts w:eastAsia="Times New Roman" w:cs="Times New Roman"/>
                <w:color w:val="242424"/>
                <w:sz w:val="22"/>
              </w:rPr>
              <w:t xml:space="preserve">9:00 – 9:10 </w:t>
            </w:r>
          </w:p>
        </w:tc>
        <w:tc>
          <w:tcPr>
            <w:tcW w:w="9314" w:type="dxa"/>
          </w:tcPr>
          <w:p w14:paraId="74948CA0" w14:textId="77777777" w:rsidR="00C62EB6" w:rsidRPr="00575EC6" w:rsidRDefault="00C62EB6" w:rsidP="00B133CA">
            <w:pPr>
              <w:ind w:left="49"/>
              <w:rPr>
                <w:b/>
                <w:bCs/>
              </w:rPr>
            </w:pPr>
            <w:r w:rsidRPr="00575EC6">
              <w:rPr>
                <w:rFonts w:eastAsia="Times New Roman" w:cs="Times New Roman"/>
                <w:b/>
                <w:bCs/>
                <w:color w:val="242424"/>
                <w:sz w:val="22"/>
              </w:rPr>
              <w:t xml:space="preserve">Call to order and welcome address </w:t>
            </w:r>
          </w:p>
          <w:p w14:paraId="01E3C1CD" w14:textId="77777777" w:rsidR="00C62EB6" w:rsidRPr="00C62EB6" w:rsidRDefault="00C62EB6" w:rsidP="00B133CA">
            <w:pPr>
              <w:ind w:left="49"/>
            </w:pPr>
            <w:r w:rsidRPr="00C62EB6">
              <w:rPr>
                <w:rFonts w:eastAsia="Times New Roman" w:cs="Times New Roman"/>
                <w:color w:val="242424"/>
                <w:sz w:val="22"/>
              </w:rPr>
              <w:t xml:space="preserve">Dr. </w:t>
            </w:r>
            <w:r w:rsidRPr="00C62EB6">
              <w:rPr>
                <w:rFonts w:eastAsia="Times New Roman" w:cs="Times New Roman"/>
                <w:sz w:val="22"/>
              </w:rPr>
              <w:t xml:space="preserve">Anthony </w:t>
            </w:r>
            <w:proofErr w:type="spellStart"/>
            <w:r w:rsidRPr="00C62EB6">
              <w:rPr>
                <w:rFonts w:eastAsia="Times New Roman" w:cs="Times New Roman"/>
                <w:sz w:val="22"/>
              </w:rPr>
              <w:t>Baffoe</w:t>
            </w:r>
            <w:proofErr w:type="spellEnd"/>
            <w:r w:rsidRPr="00C62EB6">
              <w:rPr>
                <w:rFonts w:eastAsia="Times New Roman" w:cs="Times New Roman"/>
                <w:sz w:val="22"/>
              </w:rPr>
              <w:t xml:space="preserve">-Bonnie, Section Chief of Infectious Diseases Service and Medical </w:t>
            </w:r>
          </w:p>
          <w:p w14:paraId="198E89B3" w14:textId="77777777" w:rsidR="00C62EB6" w:rsidRPr="00C62EB6" w:rsidRDefault="00C62EB6" w:rsidP="00B133CA">
            <w:pPr>
              <w:ind w:left="49"/>
            </w:pPr>
            <w:r w:rsidRPr="00C62EB6">
              <w:rPr>
                <w:rFonts w:eastAsia="Times New Roman" w:cs="Times New Roman"/>
                <w:sz w:val="22"/>
              </w:rPr>
              <w:t xml:space="preserve">Director of the Infection Prevention and Control Department at Carilion Clinic </w:t>
            </w:r>
          </w:p>
        </w:tc>
      </w:tr>
      <w:tr w:rsidR="00C62EB6" w:rsidRPr="00C62EB6" w14:paraId="05F49FCE" w14:textId="77777777" w:rsidTr="00C62EB6">
        <w:tblPrEx>
          <w:tblCellMar>
            <w:top w:w="0" w:type="dxa"/>
            <w:left w:w="0" w:type="dxa"/>
            <w:bottom w:w="0" w:type="dxa"/>
            <w:right w:w="0" w:type="dxa"/>
          </w:tblCellMar>
        </w:tblPrEx>
        <w:trPr>
          <w:trHeight w:val="1075"/>
        </w:trPr>
        <w:tc>
          <w:tcPr>
            <w:tcW w:w="1391" w:type="dxa"/>
          </w:tcPr>
          <w:p w14:paraId="5CE6B493" w14:textId="77777777" w:rsidR="00C62EB6" w:rsidRPr="00C62EB6" w:rsidRDefault="00C62EB6" w:rsidP="00B133CA">
            <w:r w:rsidRPr="00C62EB6">
              <w:rPr>
                <w:rFonts w:eastAsia="Times New Roman" w:cs="Times New Roman"/>
                <w:color w:val="242424"/>
                <w:sz w:val="22"/>
              </w:rPr>
              <w:t xml:space="preserve">9:10 – 9:20 </w:t>
            </w:r>
          </w:p>
        </w:tc>
        <w:tc>
          <w:tcPr>
            <w:tcW w:w="9314" w:type="dxa"/>
          </w:tcPr>
          <w:p w14:paraId="19AA5AAC" w14:textId="77777777" w:rsidR="00C62EB6" w:rsidRPr="00575EC6" w:rsidRDefault="00C62EB6" w:rsidP="00B133CA">
            <w:pPr>
              <w:ind w:left="49"/>
              <w:rPr>
                <w:b/>
                <w:bCs/>
              </w:rPr>
            </w:pPr>
            <w:r w:rsidRPr="00575EC6">
              <w:rPr>
                <w:rFonts w:eastAsia="Times New Roman" w:cs="Times New Roman"/>
                <w:b/>
                <w:bCs/>
                <w:color w:val="242424"/>
                <w:sz w:val="22"/>
              </w:rPr>
              <w:t xml:space="preserve">Perspectives on a One Health approach to antimicrobial resistance </w:t>
            </w:r>
          </w:p>
          <w:p w14:paraId="37654835" w14:textId="77777777" w:rsidR="00C62EB6" w:rsidRPr="00C62EB6" w:rsidRDefault="00C62EB6" w:rsidP="00B133CA">
            <w:pPr>
              <w:ind w:left="49"/>
            </w:pPr>
            <w:r w:rsidRPr="00C62EB6">
              <w:rPr>
                <w:rFonts w:eastAsia="Times New Roman" w:cs="Times New Roman"/>
                <w:color w:val="242424"/>
                <w:sz w:val="22"/>
              </w:rPr>
              <w:t xml:space="preserve">Dr. Cassidy Rist, Associate Director, Center for Public and Corporate Veterinary </w:t>
            </w:r>
          </w:p>
          <w:p w14:paraId="438FFD49" w14:textId="77777777" w:rsidR="00C62EB6" w:rsidRPr="00C62EB6" w:rsidRDefault="00C62EB6" w:rsidP="00B133CA">
            <w:pPr>
              <w:ind w:left="49"/>
            </w:pPr>
            <w:r w:rsidRPr="00C62EB6">
              <w:rPr>
                <w:rFonts w:eastAsia="Times New Roman" w:cs="Times New Roman"/>
                <w:color w:val="242424"/>
                <w:sz w:val="22"/>
              </w:rPr>
              <w:t xml:space="preserve">Medicine, Virginia Maryland College of Veterinary Medicine </w:t>
            </w:r>
          </w:p>
        </w:tc>
      </w:tr>
      <w:tr w:rsidR="00C62EB6" w:rsidRPr="00C62EB6" w14:paraId="08E35A99" w14:textId="77777777" w:rsidTr="00C62EB6">
        <w:tblPrEx>
          <w:tblCellMar>
            <w:top w:w="0" w:type="dxa"/>
            <w:left w:w="0" w:type="dxa"/>
            <w:bottom w:w="0" w:type="dxa"/>
            <w:right w:w="0" w:type="dxa"/>
          </w:tblCellMar>
        </w:tblPrEx>
        <w:trPr>
          <w:trHeight w:val="1611"/>
        </w:trPr>
        <w:tc>
          <w:tcPr>
            <w:tcW w:w="1391" w:type="dxa"/>
          </w:tcPr>
          <w:p w14:paraId="14A363DA" w14:textId="77777777" w:rsidR="00C62EB6" w:rsidRPr="00C62EB6" w:rsidRDefault="00C62EB6" w:rsidP="00B133CA">
            <w:r w:rsidRPr="00C62EB6">
              <w:rPr>
                <w:rFonts w:eastAsia="Times New Roman" w:cs="Times New Roman"/>
                <w:color w:val="242424"/>
                <w:sz w:val="22"/>
              </w:rPr>
              <w:t xml:space="preserve">9:20 – 9:50 </w:t>
            </w:r>
          </w:p>
        </w:tc>
        <w:tc>
          <w:tcPr>
            <w:tcW w:w="9314" w:type="dxa"/>
          </w:tcPr>
          <w:p w14:paraId="618A922B" w14:textId="77777777" w:rsidR="00575EC6" w:rsidRPr="00575EC6" w:rsidRDefault="00C62EB6" w:rsidP="00B133CA">
            <w:pPr>
              <w:spacing w:after="2" w:line="250" w:lineRule="auto"/>
              <w:ind w:left="49" w:right="91"/>
              <w:jc w:val="both"/>
              <w:rPr>
                <w:rFonts w:eastAsia="Times New Roman" w:cs="Times New Roman"/>
                <w:b/>
                <w:bCs/>
                <w:color w:val="242424"/>
                <w:sz w:val="22"/>
              </w:rPr>
            </w:pPr>
            <w:r w:rsidRPr="00575EC6">
              <w:rPr>
                <w:rFonts w:eastAsia="Times New Roman" w:cs="Times New Roman"/>
                <w:b/>
                <w:bCs/>
                <w:sz w:val="22"/>
              </w:rPr>
              <w:t>Do people and pets share antimicrobial-resistant pathogens in southwestern Virginia?</w:t>
            </w:r>
            <w:r w:rsidRPr="00575EC6">
              <w:rPr>
                <w:rFonts w:eastAsia="Times New Roman" w:cs="Times New Roman"/>
                <w:b/>
                <w:bCs/>
                <w:color w:val="242424"/>
                <w:sz w:val="22"/>
              </w:rPr>
              <w:t xml:space="preserve"> </w:t>
            </w:r>
          </w:p>
          <w:p w14:paraId="5B3A56A5" w14:textId="4B5D9E31" w:rsidR="00C62EB6" w:rsidRPr="00C62EB6" w:rsidRDefault="00C62EB6" w:rsidP="00B133CA">
            <w:pPr>
              <w:spacing w:after="2" w:line="250" w:lineRule="auto"/>
              <w:ind w:left="49" w:right="91"/>
              <w:jc w:val="both"/>
            </w:pPr>
            <w:r w:rsidRPr="00C62EB6">
              <w:rPr>
                <w:rFonts w:eastAsia="Times New Roman" w:cs="Times New Roman"/>
                <w:sz w:val="22"/>
              </w:rPr>
              <w:t xml:space="preserve">Dr. Tessa </w:t>
            </w:r>
            <w:proofErr w:type="spellStart"/>
            <w:r w:rsidRPr="00C62EB6">
              <w:rPr>
                <w:rFonts w:eastAsia="Times New Roman" w:cs="Times New Roman"/>
                <w:sz w:val="22"/>
              </w:rPr>
              <w:t>LeCuyer</w:t>
            </w:r>
            <w:proofErr w:type="spellEnd"/>
            <w:r w:rsidRPr="00C62EB6">
              <w:rPr>
                <w:rFonts w:eastAsia="Times New Roman" w:cs="Times New Roman"/>
                <w:sz w:val="22"/>
              </w:rPr>
              <w:t xml:space="preserve">, Veterinary Clinical Microbiologist, School of Veterinary Medicine, University of California Davis </w:t>
            </w:r>
          </w:p>
          <w:p w14:paraId="681AD779" w14:textId="77777777" w:rsidR="00C62EB6" w:rsidRPr="00C62EB6" w:rsidRDefault="00C62EB6" w:rsidP="00B133CA">
            <w:pPr>
              <w:ind w:left="49"/>
            </w:pPr>
            <w:r w:rsidRPr="00C62EB6">
              <w:rPr>
                <w:rFonts w:eastAsia="Times New Roman" w:cs="Times New Roman"/>
                <w:sz w:val="22"/>
              </w:rPr>
              <w:t xml:space="preserve">Dr. Jay Rao, Associate Professor, Department of Infectious Disease, Carilion Clinic </w:t>
            </w:r>
          </w:p>
          <w:p w14:paraId="68C92D7F" w14:textId="77777777" w:rsidR="00C62EB6" w:rsidRPr="00C62EB6" w:rsidRDefault="00C62EB6" w:rsidP="00B133CA">
            <w:pPr>
              <w:ind w:left="49"/>
            </w:pPr>
            <w:r w:rsidRPr="00C62EB6">
              <w:rPr>
                <w:rFonts w:eastAsia="Times New Roman" w:cs="Times New Roman"/>
                <w:sz w:val="22"/>
              </w:rPr>
              <w:t xml:space="preserve">Dr. Rick Jensen, Department of Biological Sciences, Virginia Tech </w:t>
            </w:r>
          </w:p>
        </w:tc>
      </w:tr>
      <w:tr w:rsidR="00C62EB6" w:rsidRPr="00C62EB6" w14:paraId="07F51085" w14:textId="77777777" w:rsidTr="00C62EB6">
        <w:tblPrEx>
          <w:tblCellMar>
            <w:top w:w="0" w:type="dxa"/>
            <w:left w:w="0" w:type="dxa"/>
            <w:bottom w:w="0" w:type="dxa"/>
            <w:right w:w="0" w:type="dxa"/>
          </w:tblCellMar>
        </w:tblPrEx>
        <w:trPr>
          <w:trHeight w:val="1074"/>
        </w:trPr>
        <w:tc>
          <w:tcPr>
            <w:tcW w:w="1391" w:type="dxa"/>
          </w:tcPr>
          <w:p w14:paraId="151763EB" w14:textId="77777777" w:rsidR="00C62EB6" w:rsidRPr="00C62EB6" w:rsidRDefault="00C62EB6" w:rsidP="00B133CA">
            <w:r w:rsidRPr="00C62EB6">
              <w:rPr>
                <w:rFonts w:eastAsia="Times New Roman" w:cs="Times New Roman"/>
                <w:color w:val="242424"/>
                <w:sz w:val="22"/>
              </w:rPr>
              <w:t xml:space="preserve">9:50 – 10:10 </w:t>
            </w:r>
          </w:p>
        </w:tc>
        <w:tc>
          <w:tcPr>
            <w:tcW w:w="9314" w:type="dxa"/>
          </w:tcPr>
          <w:p w14:paraId="3D60FB06" w14:textId="77777777" w:rsidR="00C62EB6" w:rsidRPr="00575EC6" w:rsidRDefault="00C62EB6" w:rsidP="00B133CA">
            <w:pPr>
              <w:ind w:left="49"/>
              <w:rPr>
                <w:b/>
                <w:bCs/>
              </w:rPr>
            </w:pPr>
            <w:r w:rsidRPr="00575EC6">
              <w:rPr>
                <w:rFonts w:eastAsia="Times New Roman" w:cs="Times New Roman"/>
                <w:b/>
                <w:bCs/>
                <w:color w:val="242424"/>
                <w:sz w:val="22"/>
              </w:rPr>
              <w:t xml:space="preserve">Public health priorities for antimicrobial stewardship in Virginia </w:t>
            </w:r>
          </w:p>
          <w:p w14:paraId="4C8AE80D" w14:textId="77777777" w:rsidR="00C62EB6" w:rsidRPr="00C62EB6" w:rsidRDefault="00C62EB6" w:rsidP="00B133CA">
            <w:pPr>
              <w:ind w:left="49"/>
            </w:pPr>
            <w:r w:rsidRPr="00C62EB6">
              <w:rPr>
                <w:rFonts w:eastAsia="Times New Roman" w:cs="Times New Roman"/>
                <w:sz w:val="22"/>
              </w:rPr>
              <w:t xml:space="preserve">Dr. Shaina Bernard, Antimicrobial Resistance Coordinator for the Virginia Department of Health </w:t>
            </w:r>
          </w:p>
        </w:tc>
      </w:tr>
      <w:tr w:rsidR="00C62EB6" w:rsidRPr="00C62EB6" w14:paraId="7AA7A171" w14:textId="77777777" w:rsidTr="00C62EB6">
        <w:tblPrEx>
          <w:tblCellMar>
            <w:top w:w="0" w:type="dxa"/>
            <w:left w:w="0" w:type="dxa"/>
            <w:bottom w:w="0" w:type="dxa"/>
            <w:right w:w="0" w:type="dxa"/>
          </w:tblCellMar>
        </w:tblPrEx>
        <w:trPr>
          <w:trHeight w:val="1343"/>
        </w:trPr>
        <w:tc>
          <w:tcPr>
            <w:tcW w:w="1391" w:type="dxa"/>
          </w:tcPr>
          <w:p w14:paraId="5F8770F7" w14:textId="77777777" w:rsidR="00C62EB6" w:rsidRPr="00C62EB6" w:rsidRDefault="00C62EB6" w:rsidP="00B133CA">
            <w:r w:rsidRPr="00C62EB6">
              <w:rPr>
                <w:rFonts w:eastAsia="Times New Roman" w:cs="Times New Roman"/>
                <w:color w:val="242424"/>
                <w:sz w:val="22"/>
              </w:rPr>
              <w:t xml:space="preserve">10:10 – 10:30 </w:t>
            </w:r>
          </w:p>
        </w:tc>
        <w:tc>
          <w:tcPr>
            <w:tcW w:w="9314" w:type="dxa"/>
          </w:tcPr>
          <w:p w14:paraId="6A05ABD7" w14:textId="77777777" w:rsidR="00C62EB6" w:rsidRPr="00575EC6" w:rsidRDefault="00C62EB6" w:rsidP="00B133CA">
            <w:pPr>
              <w:ind w:left="49"/>
              <w:rPr>
                <w:b/>
                <w:bCs/>
              </w:rPr>
            </w:pPr>
            <w:r w:rsidRPr="00575EC6">
              <w:rPr>
                <w:rFonts w:eastAsia="Times New Roman" w:cs="Times New Roman"/>
                <w:b/>
                <w:bCs/>
                <w:color w:val="242424"/>
                <w:sz w:val="22"/>
              </w:rPr>
              <w:t xml:space="preserve">Veterinary profession priorities for antimicrobial stewardship </w:t>
            </w:r>
          </w:p>
          <w:p w14:paraId="769E3776" w14:textId="77777777" w:rsidR="00C62EB6" w:rsidRPr="00C62EB6" w:rsidRDefault="00C62EB6" w:rsidP="00B133CA">
            <w:pPr>
              <w:ind w:left="49"/>
            </w:pPr>
            <w:r w:rsidRPr="00C62EB6">
              <w:rPr>
                <w:rFonts w:eastAsia="Times New Roman" w:cs="Times New Roman"/>
                <w:color w:val="242424"/>
                <w:sz w:val="22"/>
              </w:rPr>
              <w:t xml:space="preserve">Dr. Cooper Brookshire, Assistant Clinical Professor, Mississippi State University </w:t>
            </w:r>
          </w:p>
          <w:p w14:paraId="2EC29A56" w14:textId="77777777" w:rsidR="00C62EB6" w:rsidRPr="00C62EB6" w:rsidRDefault="00C62EB6" w:rsidP="00B133CA">
            <w:pPr>
              <w:ind w:left="49"/>
            </w:pPr>
            <w:r w:rsidRPr="00C62EB6">
              <w:rPr>
                <w:rFonts w:eastAsia="Times New Roman" w:cs="Times New Roman"/>
                <w:color w:val="242424"/>
                <w:sz w:val="22"/>
              </w:rPr>
              <w:t xml:space="preserve">At-large member of the American Veterinary Medical Association’s Committee on Antimicrobials </w:t>
            </w:r>
          </w:p>
        </w:tc>
      </w:tr>
      <w:tr w:rsidR="00C62EB6" w:rsidRPr="00C62EB6" w14:paraId="2E4A0A1C" w14:textId="77777777" w:rsidTr="00C62EB6">
        <w:tblPrEx>
          <w:tblCellMar>
            <w:top w:w="0" w:type="dxa"/>
            <w:left w:w="0" w:type="dxa"/>
            <w:bottom w:w="0" w:type="dxa"/>
            <w:right w:w="0" w:type="dxa"/>
          </w:tblCellMar>
        </w:tblPrEx>
        <w:trPr>
          <w:trHeight w:val="538"/>
        </w:trPr>
        <w:tc>
          <w:tcPr>
            <w:tcW w:w="1391" w:type="dxa"/>
          </w:tcPr>
          <w:p w14:paraId="0BE961D7" w14:textId="77777777" w:rsidR="00C62EB6" w:rsidRPr="00C62EB6" w:rsidRDefault="00C62EB6" w:rsidP="00B133CA">
            <w:r w:rsidRPr="00C62EB6">
              <w:rPr>
                <w:rFonts w:eastAsia="Times New Roman" w:cs="Times New Roman"/>
                <w:color w:val="242424"/>
                <w:sz w:val="22"/>
              </w:rPr>
              <w:t xml:space="preserve">10:30 – 10:40 </w:t>
            </w:r>
          </w:p>
        </w:tc>
        <w:tc>
          <w:tcPr>
            <w:tcW w:w="9314" w:type="dxa"/>
          </w:tcPr>
          <w:p w14:paraId="135B3D44" w14:textId="77777777" w:rsidR="00C62EB6" w:rsidRPr="00575EC6" w:rsidRDefault="00C62EB6" w:rsidP="00B133CA">
            <w:pPr>
              <w:ind w:left="48"/>
              <w:rPr>
                <w:b/>
                <w:bCs/>
              </w:rPr>
            </w:pPr>
            <w:r w:rsidRPr="00575EC6">
              <w:rPr>
                <w:rFonts w:eastAsia="Times New Roman" w:cs="Times New Roman"/>
                <w:b/>
                <w:bCs/>
                <w:color w:val="242424"/>
                <w:sz w:val="22"/>
              </w:rPr>
              <w:t xml:space="preserve">Break </w:t>
            </w:r>
          </w:p>
        </w:tc>
      </w:tr>
      <w:tr w:rsidR="00C62EB6" w:rsidRPr="00C62EB6" w14:paraId="247E194D" w14:textId="77777777" w:rsidTr="00C62EB6">
        <w:tblPrEx>
          <w:tblCellMar>
            <w:top w:w="0" w:type="dxa"/>
            <w:left w:w="0" w:type="dxa"/>
            <w:bottom w:w="0" w:type="dxa"/>
            <w:right w:w="0" w:type="dxa"/>
          </w:tblCellMar>
        </w:tblPrEx>
        <w:trPr>
          <w:trHeight w:val="1074"/>
        </w:trPr>
        <w:tc>
          <w:tcPr>
            <w:tcW w:w="1391" w:type="dxa"/>
          </w:tcPr>
          <w:p w14:paraId="697294AF" w14:textId="77777777" w:rsidR="00C62EB6" w:rsidRPr="00C62EB6" w:rsidRDefault="00C62EB6" w:rsidP="00B133CA">
            <w:r w:rsidRPr="00C62EB6">
              <w:rPr>
                <w:rFonts w:eastAsia="Times New Roman" w:cs="Times New Roman"/>
                <w:color w:val="242424"/>
                <w:sz w:val="22"/>
              </w:rPr>
              <w:t xml:space="preserve">10:40 – 11:00 </w:t>
            </w:r>
          </w:p>
        </w:tc>
        <w:tc>
          <w:tcPr>
            <w:tcW w:w="9314" w:type="dxa"/>
          </w:tcPr>
          <w:p w14:paraId="6BBEE679" w14:textId="77777777" w:rsidR="00C62EB6" w:rsidRPr="00575EC6" w:rsidRDefault="00C62EB6" w:rsidP="00B133CA">
            <w:pPr>
              <w:ind w:left="49"/>
              <w:rPr>
                <w:b/>
                <w:bCs/>
              </w:rPr>
            </w:pPr>
            <w:r w:rsidRPr="00575EC6">
              <w:rPr>
                <w:rFonts w:eastAsia="Times New Roman" w:cs="Times New Roman"/>
                <w:b/>
                <w:bCs/>
                <w:color w:val="242424"/>
                <w:sz w:val="22"/>
              </w:rPr>
              <w:t xml:space="preserve">Educational activities to support One Health, One Voice for AMS in Virginia </w:t>
            </w:r>
          </w:p>
          <w:p w14:paraId="159C9530" w14:textId="77777777" w:rsidR="00C62EB6" w:rsidRPr="00C62EB6" w:rsidRDefault="00C62EB6" w:rsidP="00B133CA">
            <w:pPr>
              <w:ind w:left="49"/>
            </w:pPr>
            <w:r w:rsidRPr="00C62EB6">
              <w:rPr>
                <w:rFonts w:eastAsia="Times New Roman" w:cs="Times New Roman"/>
                <w:color w:val="242424"/>
                <w:sz w:val="22"/>
              </w:rPr>
              <w:t xml:space="preserve">Dr. Cassidy Rist, Associate Director, Center for Public and Corporate Veterinary </w:t>
            </w:r>
          </w:p>
          <w:p w14:paraId="33141533" w14:textId="77777777" w:rsidR="00C62EB6" w:rsidRPr="00C62EB6" w:rsidRDefault="00C62EB6" w:rsidP="00B133CA">
            <w:pPr>
              <w:ind w:left="49"/>
            </w:pPr>
            <w:r w:rsidRPr="00C62EB6">
              <w:rPr>
                <w:rFonts w:eastAsia="Times New Roman" w:cs="Times New Roman"/>
                <w:color w:val="242424"/>
                <w:sz w:val="22"/>
              </w:rPr>
              <w:t xml:space="preserve">Medicine, Virginia Maryland College of Veterinary Medicine </w:t>
            </w:r>
          </w:p>
        </w:tc>
      </w:tr>
      <w:tr w:rsidR="00C62EB6" w:rsidRPr="00C62EB6" w14:paraId="71C9F90C" w14:textId="77777777" w:rsidTr="00575EC6">
        <w:tblPrEx>
          <w:tblCellMar>
            <w:top w:w="0" w:type="dxa"/>
            <w:left w:w="0" w:type="dxa"/>
            <w:bottom w:w="0" w:type="dxa"/>
            <w:right w:w="0" w:type="dxa"/>
          </w:tblCellMar>
        </w:tblPrEx>
        <w:trPr>
          <w:trHeight w:val="2763"/>
        </w:trPr>
        <w:tc>
          <w:tcPr>
            <w:tcW w:w="1391" w:type="dxa"/>
          </w:tcPr>
          <w:p w14:paraId="149D554C" w14:textId="77777777" w:rsidR="00C62EB6" w:rsidRPr="00C62EB6" w:rsidRDefault="00C62EB6" w:rsidP="00B133CA">
            <w:r w:rsidRPr="00C62EB6">
              <w:rPr>
                <w:rFonts w:eastAsia="Times New Roman" w:cs="Times New Roman"/>
                <w:color w:val="242424"/>
                <w:sz w:val="22"/>
              </w:rPr>
              <w:t xml:space="preserve">11:00 – 12:00 </w:t>
            </w:r>
          </w:p>
        </w:tc>
        <w:tc>
          <w:tcPr>
            <w:tcW w:w="9314" w:type="dxa"/>
          </w:tcPr>
          <w:p w14:paraId="72DE1288" w14:textId="77777777" w:rsidR="00C62EB6" w:rsidRPr="00575EC6" w:rsidRDefault="00C62EB6" w:rsidP="00B133CA">
            <w:pPr>
              <w:spacing w:after="9" w:line="253" w:lineRule="auto"/>
              <w:ind w:left="49" w:right="1867"/>
              <w:rPr>
                <w:b/>
                <w:bCs/>
              </w:rPr>
            </w:pPr>
            <w:r w:rsidRPr="00575EC6">
              <w:rPr>
                <w:rFonts w:eastAsia="Times New Roman" w:cs="Times New Roman"/>
                <w:b/>
                <w:bCs/>
                <w:color w:val="242424"/>
                <w:sz w:val="22"/>
              </w:rPr>
              <w:t xml:space="preserve">One Health, One Voice Antimicrobial Stewardship panel discussion Session moderator: Dr. Cassidy Rist Panelists: </w:t>
            </w:r>
          </w:p>
          <w:p w14:paraId="4C79E803" w14:textId="77777777" w:rsidR="00C62EB6" w:rsidRPr="00C62EB6" w:rsidRDefault="00C62EB6" w:rsidP="00B133CA">
            <w:pPr>
              <w:spacing w:after="2" w:line="253" w:lineRule="auto"/>
              <w:ind w:left="49"/>
            </w:pPr>
            <w:r w:rsidRPr="00C62EB6">
              <w:rPr>
                <w:rFonts w:eastAsia="Times New Roman" w:cs="Times New Roman"/>
                <w:sz w:val="22"/>
              </w:rPr>
              <w:t xml:space="preserve">Dr. Shaina Bernard, Antimicrobial Resistance Coordinator for the Virginia Department of Health </w:t>
            </w:r>
          </w:p>
          <w:p w14:paraId="7BC6979F" w14:textId="77777777" w:rsidR="00C62EB6" w:rsidRPr="00C62EB6" w:rsidRDefault="00C62EB6" w:rsidP="00B133CA">
            <w:pPr>
              <w:ind w:left="49"/>
            </w:pPr>
            <w:r w:rsidRPr="00C62EB6">
              <w:rPr>
                <w:rFonts w:eastAsia="Times New Roman" w:cs="Times New Roman"/>
                <w:color w:val="242424"/>
                <w:sz w:val="22"/>
              </w:rPr>
              <w:t xml:space="preserve">Dr. Cooper Brookshire, Assistant Clinical Professor, Mississippi State University </w:t>
            </w:r>
          </w:p>
          <w:p w14:paraId="0CB3BB7B" w14:textId="77777777" w:rsidR="00C62EB6" w:rsidRPr="00C62EB6" w:rsidRDefault="00C62EB6" w:rsidP="00B133CA">
            <w:pPr>
              <w:ind w:left="49"/>
            </w:pPr>
            <w:r w:rsidRPr="00C62EB6">
              <w:rPr>
                <w:rFonts w:eastAsia="Times New Roman" w:cs="Times New Roman"/>
                <w:sz w:val="22"/>
              </w:rPr>
              <w:t xml:space="preserve">Dr. Bobbi Connor, Clinical Associate Professor, Emergency and Critical Care Medicine, </w:t>
            </w:r>
          </w:p>
          <w:p w14:paraId="662C15CE" w14:textId="77777777" w:rsidR="00C62EB6" w:rsidRPr="00C62EB6" w:rsidRDefault="00C62EB6" w:rsidP="00B133CA">
            <w:pPr>
              <w:ind w:left="49"/>
            </w:pPr>
            <w:r w:rsidRPr="00C62EB6">
              <w:rPr>
                <w:rFonts w:eastAsia="Times New Roman" w:cs="Times New Roman"/>
                <w:sz w:val="22"/>
              </w:rPr>
              <w:t xml:space="preserve">VMCVM </w:t>
            </w:r>
          </w:p>
          <w:p w14:paraId="444D5B8C" w14:textId="77777777" w:rsidR="00C62EB6" w:rsidRPr="00C62EB6" w:rsidRDefault="00C62EB6" w:rsidP="00B133CA">
            <w:pPr>
              <w:ind w:left="49"/>
            </w:pPr>
            <w:r w:rsidRPr="00C62EB6">
              <w:rPr>
                <w:rFonts w:eastAsia="Times New Roman" w:cs="Times New Roman"/>
                <w:sz w:val="22"/>
              </w:rPr>
              <w:t xml:space="preserve">Dr. Michael </w:t>
            </w:r>
            <w:proofErr w:type="spellStart"/>
            <w:r w:rsidRPr="00C62EB6">
              <w:rPr>
                <w:rFonts w:eastAsia="Times New Roman" w:cs="Times New Roman"/>
                <w:sz w:val="22"/>
              </w:rPr>
              <w:t>Nappier</w:t>
            </w:r>
            <w:proofErr w:type="spellEnd"/>
            <w:r w:rsidRPr="00C62EB6">
              <w:rPr>
                <w:rFonts w:eastAsia="Times New Roman" w:cs="Times New Roman"/>
                <w:sz w:val="22"/>
              </w:rPr>
              <w:t xml:space="preserve">, Clinical Associate Professor, Community Practice, VMCVM </w:t>
            </w:r>
          </w:p>
          <w:p w14:paraId="66BDF049" w14:textId="77777777" w:rsidR="00C62EB6" w:rsidRPr="00C62EB6" w:rsidRDefault="00C62EB6" w:rsidP="00B133CA">
            <w:pPr>
              <w:ind w:left="49"/>
            </w:pPr>
            <w:r w:rsidRPr="00C62EB6">
              <w:rPr>
                <w:rFonts w:eastAsia="Times New Roman" w:cs="Times New Roman"/>
                <w:sz w:val="22"/>
              </w:rPr>
              <w:t xml:space="preserve">Dr. Richard Bryant, Veterinarian and Owner, Salem Animal Hospital, Salem, VA </w:t>
            </w:r>
          </w:p>
          <w:p w14:paraId="1FB805FA" w14:textId="77777777" w:rsidR="00C62EB6" w:rsidRPr="00C62EB6" w:rsidRDefault="00C62EB6" w:rsidP="00B133CA">
            <w:pPr>
              <w:ind w:left="49"/>
            </w:pPr>
            <w:r w:rsidRPr="00C62EB6">
              <w:rPr>
                <w:rFonts w:eastAsia="Times New Roman" w:cs="Times New Roman"/>
                <w:sz w:val="22"/>
              </w:rPr>
              <w:t xml:space="preserve">Dr. Ryan Fulton, Pediatrician, Carilion Children’s, Daleville, VA </w:t>
            </w:r>
          </w:p>
        </w:tc>
      </w:tr>
      <w:tr w:rsidR="00C62EB6" w:rsidRPr="00C62EB6" w14:paraId="28251E14" w14:textId="77777777" w:rsidTr="00C62EB6">
        <w:tblPrEx>
          <w:tblCellMar>
            <w:top w:w="0" w:type="dxa"/>
            <w:left w:w="0" w:type="dxa"/>
            <w:bottom w:w="0" w:type="dxa"/>
            <w:right w:w="0" w:type="dxa"/>
          </w:tblCellMar>
        </w:tblPrEx>
        <w:trPr>
          <w:trHeight w:val="391"/>
        </w:trPr>
        <w:tc>
          <w:tcPr>
            <w:tcW w:w="1391" w:type="dxa"/>
          </w:tcPr>
          <w:p w14:paraId="6C642829" w14:textId="77777777" w:rsidR="00C62EB6" w:rsidRPr="00C62EB6" w:rsidRDefault="00C62EB6" w:rsidP="00B133CA">
            <w:pPr>
              <w:ind w:left="5"/>
            </w:pPr>
            <w:r w:rsidRPr="00C62EB6">
              <w:rPr>
                <w:rFonts w:eastAsia="Times New Roman" w:cs="Times New Roman"/>
                <w:color w:val="242424"/>
                <w:sz w:val="22"/>
              </w:rPr>
              <w:t xml:space="preserve">12:00 </w:t>
            </w:r>
            <w:r w:rsidRPr="00C62EB6">
              <w:rPr>
                <w:rFonts w:eastAsia="Calibri" w:cs="Calibri"/>
                <w:color w:val="242424"/>
                <w:sz w:val="22"/>
              </w:rPr>
              <w:t xml:space="preserve">- 1:00 </w:t>
            </w:r>
          </w:p>
        </w:tc>
        <w:tc>
          <w:tcPr>
            <w:tcW w:w="9314" w:type="dxa"/>
          </w:tcPr>
          <w:p w14:paraId="59658ED3" w14:textId="77777777" w:rsidR="00C62EB6" w:rsidRPr="00575EC6" w:rsidRDefault="00C62EB6" w:rsidP="00B133CA">
            <w:pPr>
              <w:rPr>
                <w:b/>
                <w:bCs/>
              </w:rPr>
            </w:pPr>
            <w:r w:rsidRPr="00575EC6">
              <w:rPr>
                <w:rFonts w:eastAsia="Calibri" w:cs="Calibri"/>
                <w:b/>
                <w:bCs/>
                <w:color w:val="242424"/>
                <w:sz w:val="22"/>
              </w:rPr>
              <w:t>Lunch</w:t>
            </w:r>
          </w:p>
        </w:tc>
      </w:tr>
    </w:tbl>
    <w:p w14:paraId="32FFAE8C" w14:textId="77777777" w:rsidR="00C62EB6" w:rsidRDefault="00C62EB6" w:rsidP="00C62EB6"/>
    <w:p w14:paraId="28C3135C" w14:textId="318E3B0F" w:rsidR="001D1EF5" w:rsidRPr="001D1EF5" w:rsidRDefault="001D1EF5" w:rsidP="00C62EB6">
      <w:pPr>
        <w:pStyle w:val="NormalWeb"/>
        <w:rPr>
          <w:rFonts w:asciiTheme="minorHAnsi" w:hAnsiTheme="minorHAnsi"/>
          <w:sz w:val="22"/>
          <w:szCs w:val="22"/>
        </w:rPr>
      </w:pPr>
    </w:p>
    <w:p w14:paraId="38775211" w14:textId="02749CDE" w:rsidR="006C47DB" w:rsidRPr="001D1EF5" w:rsidRDefault="006C47DB">
      <w:pPr>
        <w:rPr>
          <w:color w:val="002A50"/>
          <w:sz w:val="21"/>
          <w:szCs w:val="21"/>
        </w:rPr>
      </w:pPr>
    </w:p>
    <w:sectPr w:rsidR="006C47DB" w:rsidRPr="001D1EF5" w:rsidSect="00293384">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yriad Pro">
    <w:altName w:val="Segoe UI"/>
    <w:panose1 w:val="020B0604020202020204"/>
    <w:charset w:val="00"/>
    <w:family w:val="swiss"/>
    <w:pitch w:val="default"/>
    <w:sig w:usb0="0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 w:name="Arial Nova">
    <w:panose1 w:val="020B0504020202020204"/>
    <w:charset w:val="00"/>
    <w:family w:val="swiss"/>
    <w:pitch w:val="variable"/>
    <w:sig w:usb0="0000028F" w:usb1="00000002" w:usb2="00000000" w:usb3="00000000" w:csb0="0000019F" w:csb1="00000000"/>
  </w:font>
  <w:font w:name="ADLaM Display">
    <w:panose1 w:val="02010000000000000000"/>
    <w:charset w:val="4D"/>
    <w:family w:val="auto"/>
    <w:pitch w:val="variable"/>
    <w:sig w:usb0="8000206F" w:usb1="4200004A" w:usb2="00000000" w:usb3="00000000" w:csb0="00000001" w:csb1="00000000"/>
  </w:font>
  <w:font w:name="CBJKNI+Garamond">
    <w:altName w:val="Garamond"/>
    <w:panose1 w:val="020B0604020202020204"/>
    <w:charset w:val="00"/>
    <w:family w:val="roman"/>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D76C2"/>
    <w:multiLevelType w:val="hybridMultilevel"/>
    <w:tmpl w:val="858256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0346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6B2"/>
    <w:rsid w:val="001A43EF"/>
    <w:rsid w:val="001D1EF5"/>
    <w:rsid w:val="001F427F"/>
    <w:rsid w:val="00293384"/>
    <w:rsid w:val="002C293A"/>
    <w:rsid w:val="003361F5"/>
    <w:rsid w:val="00344E66"/>
    <w:rsid w:val="003A6F1D"/>
    <w:rsid w:val="003D63A2"/>
    <w:rsid w:val="00514772"/>
    <w:rsid w:val="00531553"/>
    <w:rsid w:val="00575EC6"/>
    <w:rsid w:val="006632AE"/>
    <w:rsid w:val="006C47DB"/>
    <w:rsid w:val="006E096A"/>
    <w:rsid w:val="008F35CA"/>
    <w:rsid w:val="009950BD"/>
    <w:rsid w:val="00C62EB6"/>
    <w:rsid w:val="00CF36B2"/>
    <w:rsid w:val="00D45823"/>
    <w:rsid w:val="00D96002"/>
    <w:rsid w:val="00E61554"/>
    <w:rsid w:val="00E71BE0"/>
    <w:rsid w:val="00E72FE2"/>
    <w:rsid w:val="00F1237D"/>
    <w:rsid w:val="00F90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7736"/>
  <w15:chartTrackingRefBased/>
  <w15:docId w15:val="{5088CEFA-F27D-4B72-BFF6-30C394D0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6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36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36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6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36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36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36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36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36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6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36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36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36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36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36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36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36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36B2"/>
    <w:rPr>
      <w:rFonts w:eastAsiaTheme="majorEastAsia" w:cstheme="majorBidi"/>
      <w:color w:val="272727" w:themeColor="text1" w:themeTint="D8"/>
    </w:rPr>
  </w:style>
  <w:style w:type="paragraph" w:styleId="Title">
    <w:name w:val="Title"/>
    <w:basedOn w:val="Normal"/>
    <w:next w:val="Normal"/>
    <w:link w:val="TitleChar"/>
    <w:uiPriority w:val="10"/>
    <w:qFormat/>
    <w:rsid w:val="00CF36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6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6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6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36B2"/>
    <w:pPr>
      <w:spacing w:before="160"/>
      <w:jc w:val="center"/>
    </w:pPr>
    <w:rPr>
      <w:i/>
      <w:iCs/>
      <w:color w:val="404040" w:themeColor="text1" w:themeTint="BF"/>
    </w:rPr>
  </w:style>
  <w:style w:type="character" w:customStyle="1" w:styleId="QuoteChar">
    <w:name w:val="Quote Char"/>
    <w:basedOn w:val="DefaultParagraphFont"/>
    <w:link w:val="Quote"/>
    <w:uiPriority w:val="29"/>
    <w:rsid w:val="00CF36B2"/>
    <w:rPr>
      <w:i/>
      <w:iCs/>
      <w:color w:val="404040" w:themeColor="text1" w:themeTint="BF"/>
    </w:rPr>
  </w:style>
  <w:style w:type="paragraph" w:styleId="ListParagraph">
    <w:name w:val="List Paragraph"/>
    <w:basedOn w:val="Normal"/>
    <w:uiPriority w:val="34"/>
    <w:qFormat/>
    <w:rsid w:val="00CF36B2"/>
    <w:pPr>
      <w:ind w:left="720"/>
      <w:contextualSpacing/>
    </w:pPr>
  </w:style>
  <w:style w:type="character" w:styleId="IntenseEmphasis">
    <w:name w:val="Intense Emphasis"/>
    <w:basedOn w:val="DefaultParagraphFont"/>
    <w:uiPriority w:val="21"/>
    <w:qFormat/>
    <w:rsid w:val="00CF36B2"/>
    <w:rPr>
      <w:i/>
      <w:iCs/>
      <w:color w:val="0F4761" w:themeColor="accent1" w:themeShade="BF"/>
    </w:rPr>
  </w:style>
  <w:style w:type="paragraph" w:styleId="IntenseQuote">
    <w:name w:val="Intense Quote"/>
    <w:basedOn w:val="Normal"/>
    <w:next w:val="Normal"/>
    <w:link w:val="IntenseQuoteChar"/>
    <w:uiPriority w:val="30"/>
    <w:qFormat/>
    <w:rsid w:val="00CF36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6B2"/>
    <w:rPr>
      <w:i/>
      <w:iCs/>
      <w:color w:val="0F4761" w:themeColor="accent1" w:themeShade="BF"/>
    </w:rPr>
  </w:style>
  <w:style w:type="character" w:styleId="IntenseReference">
    <w:name w:val="Intense Reference"/>
    <w:basedOn w:val="DefaultParagraphFont"/>
    <w:uiPriority w:val="32"/>
    <w:qFormat/>
    <w:rsid w:val="00CF36B2"/>
    <w:rPr>
      <w:b/>
      <w:bCs/>
      <w:smallCaps/>
      <w:color w:val="0F4761" w:themeColor="accent1" w:themeShade="BF"/>
      <w:spacing w:val="5"/>
    </w:rPr>
  </w:style>
  <w:style w:type="paragraph" w:customStyle="1" w:styleId="Default">
    <w:name w:val="Default"/>
    <w:rsid w:val="00531553"/>
    <w:pPr>
      <w:autoSpaceDE w:val="0"/>
      <w:autoSpaceDN w:val="0"/>
      <w:adjustRightInd w:val="0"/>
      <w:spacing w:after="0" w:line="240" w:lineRule="auto"/>
    </w:pPr>
    <w:rPr>
      <w:rFonts w:ascii="Myriad Pro" w:hAnsi="Myriad Pro" w:cs="Myriad Pro"/>
      <w:color w:val="000000"/>
      <w:kern w:val="0"/>
      <w:sz w:val="24"/>
      <w:szCs w:val="24"/>
    </w:rPr>
  </w:style>
  <w:style w:type="character" w:styleId="Hyperlink">
    <w:name w:val="Hyperlink"/>
    <w:basedOn w:val="DefaultParagraphFont"/>
    <w:uiPriority w:val="99"/>
    <w:unhideWhenUsed/>
    <w:rsid w:val="00E71BE0"/>
    <w:rPr>
      <w:color w:val="467886" w:themeColor="hyperlink"/>
      <w:u w:val="single"/>
    </w:rPr>
  </w:style>
  <w:style w:type="character" w:styleId="UnresolvedMention">
    <w:name w:val="Unresolved Mention"/>
    <w:basedOn w:val="DefaultParagraphFont"/>
    <w:uiPriority w:val="99"/>
    <w:semiHidden/>
    <w:unhideWhenUsed/>
    <w:rsid w:val="00E71BE0"/>
    <w:rPr>
      <w:color w:val="605E5C"/>
      <w:shd w:val="clear" w:color="auto" w:fill="E1DFDD"/>
    </w:rPr>
  </w:style>
  <w:style w:type="paragraph" w:styleId="NormalWeb">
    <w:name w:val="Normal (Web)"/>
    <w:basedOn w:val="Normal"/>
    <w:uiPriority w:val="99"/>
    <w:unhideWhenUsed/>
    <w:rsid w:val="001D1EF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1D1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62EB6"/>
    <w:pPr>
      <w:spacing w:after="0" w:line="240" w:lineRule="auto"/>
    </w:pPr>
    <w:rPr>
      <w:rFonts w:eastAsiaTheme="minorEastAsia"/>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6887">
      <w:bodyDiv w:val="1"/>
      <w:marLeft w:val="0"/>
      <w:marRight w:val="0"/>
      <w:marTop w:val="0"/>
      <w:marBottom w:val="0"/>
      <w:divBdr>
        <w:top w:val="none" w:sz="0" w:space="0" w:color="auto"/>
        <w:left w:val="none" w:sz="0" w:space="0" w:color="auto"/>
        <w:bottom w:val="none" w:sz="0" w:space="0" w:color="auto"/>
        <w:right w:val="none" w:sz="0" w:space="0" w:color="auto"/>
      </w:divBdr>
      <w:divsChild>
        <w:div w:id="904488514">
          <w:marLeft w:val="0"/>
          <w:marRight w:val="0"/>
          <w:marTop w:val="0"/>
          <w:marBottom w:val="0"/>
          <w:divBdr>
            <w:top w:val="none" w:sz="0" w:space="0" w:color="auto"/>
            <w:left w:val="none" w:sz="0" w:space="0" w:color="auto"/>
            <w:bottom w:val="none" w:sz="0" w:space="0" w:color="auto"/>
            <w:right w:val="none" w:sz="0" w:space="0" w:color="auto"/>
          </w:divBdr>
          <w:divsChild>
            <w:div w:id="2038197176">
              <w:marLeft w:val="0"/>
              <w:marRight w:val="0"/>
              <w:marTop w:val="0"/>
              <w:marBottom w:val="0"/>
              <w:divBdr>
                <w:top w:val="none" w:sz="0" w:space="0" w:color="auto"/>
                <w:left w:val="none" w:sz="0" w:space="0" w:color="auto"/>
                <w:bottom w:val="none" w:sz="0" w:space="0" w:color="auto"/>
                <w:right w:val="none" w:sz="0" w:space="0" w:color="auto"/>
              </w:divBdr>
              <w:divsChild>
                <w:div w:id="100221992">
                  <w:marLeft w:val="0"/>
                  <w:marRight w:val="0"/>
                  <w:marTop w:val="0"/>
                  <w:marBottom w:val="0"/>
                  <w:divBdr>
                    <w:top w:val="none" w:sz="0" w:space="0" w:color="auto"/>
                    <w:left w:val="none" w:sz="0" w:space="0" w:color="auto"/>
                    <w:bottom w:val="none" w:sz="0" w:space="0" w:color="auto"/>
                    <w:right w:val="none" w:sz="0" w:space="0" w:color="auto"/>
                  </w:divBdr>
                  <w:divsChild>
                    <w:div w:id="1172910607">
                      <w:marLeft w:val="0"/>
                      <w:marRight w:val="0"/>
                      <w:marTop w:val="0"/>
                      <w:marBottom w:val="0"/>
                      <w:divBdr>
                        <w:top w:val="none" w:sz="0" w:space="0" w:color="auto"/>
                        <w:left w:val="none" w:sz="0" w:space="0" w:color="auto"/>
                        <w:bottom w:val="none" w:sz="0" w:space="0" w:color="auto"/>
                        <w:right w:val="none" w:sz="0" w:space="0" w:color="auto"/>
                      </w:divBdr>
                    </w:div>
                  </w:divsChild>
                </w:div>
                <w:div w:id="1932203056">
                  <w:marLeft w:val="0"/>
                  <w:marRight w:val="0"/>
                  <w:marTop w:val="0"/>
                  <w:marBottom w:val="0"/>
                  <w:divBdr>
                    <w:top w:val="none" w:sz="0" w:space="0" w:color="auto"/>
                    <w:left w:val="none" w:sz="0" w:space="0" w:color="auto"/>
                    <w:bottom w:val="none" w:sz="0" w:space="0" w:color="auto"/>
                    <w:right w:val="none" w:sz="0" w:space="0" w:color="auto"/>
                  </w:divBdr>
                  <w:divsChild>
                    <w:div w:id="1586959781">
                      <w:marLeft w:val="0"/>
                      <w:marRight w:val="0"/>
                      <w:marTop w:val="0"/>
                      <w:marBottom w:val="0"/>
                      <w:divBdr>
                        <w:top w:val="none" w:sz="0" w:space="0" w:color="auto"/>
                        <w:left w:val="none" w:sz="0" w:space="0" w:color="auto"/>
                        <w:bottom w:val="none" w:sz="0" w:space="0" w:color="auto"/>
                        <w:right w:val="none" w:sz="0" w:space="0" w:color="auto"/>
                      </w:divBdr>
                    </w:div>
                  </w:divsChild>
                </w:div>
                <w:div w:id="1909220204">
                  <w:marLeft w:val="0"/>
                  <w:marRight w:val="0"/>
                  <w:marTop w:val="0"/>
                  <w:marBottom w:val="0"/>
                  <w:divBdr>
                    <w:top w:val="none" w:sz="0" w:space="0" w:color="auto"/>
                    <w:left w:val="none" w:sz="0" w:space="0" w:color="auto"/>
                    <w:bottom w:val="none" w:sz="0" w:space="0" w:color="auto"/>
                    <w:right w:val="none" w:sz="0" w:space="0" w:color="auto"/>
                  </w:divBdr>
                  <w:divsChild>
                    <w:div w:id="263655912">
                      <w:marLeft w:val="0"/>
                      <w:marRight w:val="0"/>
                      <w:marTop w:val="0"/>
                      <w:marBottom w:val="0"/>
                      <w:divBdr>
                        <w:top w:val="none" w:sz="0" w:space="0" w:color="auto"/>
                        <w:left w:val="none" w:sz="0" w:space="0" w:color="auto"/>
                        <w:bottom w:val="none" w:sz="0" w:space="0" w:color="auto"/>
                        <w:right w:val="none" w:sz="0" w:space="0" w:color="auto"/>
                      </w:divBdr>
                    </w:div>
                  </w:divsChild>
                </w:div>
                <w:div w:id="1638952363">
                  <w:marLeft w:val="0"/>
                  <w:marRight w:val="0"/>
                  <w:marTop w:val="0"/>
                  <w:marBottom w:val="0"/>
                  <w:divBdr>
                    <w:top w:val="none" w:sz="0" w:space="0" w:color="auto"/>
                    <w:left w:val="none" w:sz="0" w:space="0" w:color="auto"/>
                    <w:bottom w:val="none" w:sz="0" w:space="0" w:color="auto"/>
                    <w:right w:val="none" w:sz="0" w:space="0" w:color="auto"/>
                  </w:divBdr>
                  <w:divsChild>
                    <w:div w:id="1219243681">
                      <w:marLeft w:val="0"/>
                      <w:marRight w:val="0"/>
                      <w:marTop w:val="0"/>
                      <w:marBottom w:val="0"/>
                      <w:divBdr>
                        <w:top w:val="none" w:sz="0" w:space="0" w:color="auto"/>
                        <w:left w:val="none" w:sz="0" w:space="0" w:color="auto"/>
                        <w:bottom w:val="none" w:sz="0" w:space="0" w:color="auto"/>
                        <w:right w:val="none" w:sz="0" w:space="0" w:color="auto"/>
                      </w:divBdr>
                    </w:div>
                  </w:divsChild>
                </w:div>
                <w:div w:id="1398091722">
                  <w:marLeft w:val="0"/>
                  <w:marRight w:val="0"/>
                  <w:marTop w:val="0"/>
                  <w:marBottom w:val="0"/>
                  <w:divBdr>
                    <w:top w:val="none" w:sz="0" w:space="0" w:color="auto"/>
                    <w:left w:val="none" w:sz="0" w:space="0" w:color="auto"/>
                    <w:bottom w:val="none" w:sz="0" w:space="0" w:color="auto"/>
                    <w:right w:val="none" w:sz="0" w:space="0" w:color="auto"/>
                  </w:divBdr>
                  <w:divsChild>
                    <w:div w:id="17575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6620">
              <w:marLeft w:val="0"/>
              <w:marRight w:val="0"/>
              <w:marTop w:val="0"/>
              <w:marBottom w:val="0"/>
              <w:divBdr>
                <w:top w:val="none" w:sz="0" w:space="0" w:color="auto"/>
                <w:left w:val="none" w:sz="0" w:space="0" w:color="auto"/>
                <w:bottom w:val="none" w:sz="0" w:space="0" w:color="auto"/>
                <w:right w:val="none" w:sz="0" w:space="0" w:color="auto"/>
              </w:divBdr>
              <w:divsChild>
                <w:div w:id="694966261">
                  <w:marLeft w:val="0"/>
                  <w:marRight w:val="0"/>
                  <w:marTop w:val="0"/>
                  <w:marBottom w:val="0"/>
                  <w:divBdr>
                    <w:top w:val="none" w:sz="0" w:space="0" w:color="auto"/>
                    <w:left w:val="none" w:sz="0" w:space="0" w:color="auto"/>
                    <w:bottom w:val="none" w:sz="0" w:space="0" w:color="auto"/>
                    <w:right w:val="none" w:sz="0" w:space="0" w:color="auto"/>
                  </w:divBdr>
                </w:div>
                <w:div w:id="2048092908">
                  <w:marLeft w:val="0"/>
                  <w:marRight w:val="0"/>
                  <w:marTop w:val="0"/>
                  <w:marBottom w:val="0"/>
                  <w:divBdr>
                    <w:top w:val="none" w:sz="0" w:space="0" w:color="auto"/>
                    <w:left w:val="none" w:sz="0" w:space="0" w:color="auto"/>
                    <w:bottom w:val="none" w:sz="0" w:space="0" w:color="auto"/>
                    <w:right w:val="none" w:sz="0" w:space="0" w:color="auto"/>
                  </w:divBdr>
                </w:div>
              </w:divsChild>
            </w:div>
            <w:div w:id="386539776">
              <w:marLeft w:val="0"/>
              <w:marRight w:val="0"/>
              <w:marTop w:val="0"/>
              <w:marBottom w:val="0"/>
              <w:divBdr>
                <w:top w:val="none" w:sz="0" w:space="0" w:color="auto"/>
                <w:left w:val="none" w:sz="0" w:space="0" w:color="auto"/>
                <w:bottom w:val="none" w:sz="0" w:space="0" w:color="auto"/>
                <w:right w:val="none" w:sz="0" w:space="0" w:color="auto"/>
              </w:divBdr>
              <w:divsChild>
                <w:div w:id="40594114">
                  <w:marLeft w:val="0"/>
                  <w:marRight w:val="0"/>
                  <w:marTop w:val="0"/>
                  <w:marBottom w:val="0"/>
                  <w:divBdr>
                    <w:top w:val="none" w:sz="0" w:space="0" w:color="auto"/>
                    <w:left w:val="none" w:sz="0" w:space="0" w:color="auto"/>
                    <w:bottom w:val="none" w:sz="0" w:space="0" w:color="auto"/>
                    <w:right w:val="none" w:sz="0" w:space="0" w:color="auto"/>
                  </w:divBdr>
                  <w:divsChild>
                    <w:div w:id="1657686745">
                      <w:marLeft w:val="0"/>
                      <w:marRight w:val="0"/>
                      <w:marTop w:val="0"/>
                      <w:marBottom w:val="0"/>
                      <w:divBdr>
                        <w:top w:val="none" w:sz="0" w:space="0" w:color="auto"/>
                        <w:left w:val="none" w:sz="0" w:space="0" w:color="auto"/>
                        <w:bottom w:val="none" w:sz="0" w:space="0" w:color="auto"/>
                        <w:right w:val="none" w:sz="0" w:space="0" w:color="auto"/>
                      </w:divBdr>
                    </w:div>
                  </w:divsChild>
                </w:div>
                <w:div w:id="1731463527">
                  <w:marLeft w:val="0"/>
                  <w:marRight w:val="0"/>
                  <w:marTop w:val="0"/>
                  <w:marBottom w:val="0"/>
                  <w:divBdr>
                    <w:top w:val="none" w:sz="0" w:space="0" w:color="auto"/>
                    <w:left w:val="none" w:sz="0" w:space="0" w:color="auto"/>
                    <w:bottom w:val="none" w:sz="0" w:space="0" w:color="auto"/>
                    <w:right w:val="none" w:sz="0" w:space="0" w:color="auto"/>
                  </w:divBdr>
                  <w:divsChild>
                    <w:div w:id="1247152138">
                      <w:marLeft w:val="0"/>
                      <w:marRight w:val="0"/>
                      <w:marTop w:val="0"/>
                      <w:marBottom w:val="0"/>
                      <w:divBdr>
                        <w:top w:val="none" w:sz="0" w:space="0" w:color="auto"/>
                        <w:left w:val="none" w:sz="0" w:space="0" w:color="auto"/>
                        <w:bottom w:val="none" w:sz="0" w:space="0" w:color="auto"/>
                        <w:right w:val="none" w:sz="0" w:space="0" w:color="auto"/>
                      </w:divBdr>
                    </w:div>
                  </w:divsChild>
                </w:div>
                <w:div w:id="58215540">
                  <w:marLeft w:val="0"/>
                  <w:marRight w:val="0"/>
                  <w:marTop w:val="0"/>
                  <w:marBottom w:val="0"/>
                  <w:divBdr>
                    <w:top w:val="none" w:sz="0" w:space="0" w:color="auto"/>
                    <w:left w:val="none" w:sz="0" w:space="0" w:color="auto"/>
                    <w:bottom w:val="none" w:sz="0" w:space="0" w:color="auto"/>
                    <w:right w:val="none" w:sz="0" w:space="0" w:color="auto"/>
                  </w:divBdr>
                  <w:divsChild>
                    <w:div w:id="818229391">
                      <w:marLeft w:val="0"/>
                      <w:marRight w:val="0"/>
                      <w:marTop w:val="0"/>
                      <w:marBottom w:val="0"/>
                      <w:divBdr>
                        <w:top w:val="none" w:sz="0" w:space="0" w:color="auto"/>
                        <w:left w:val="none" w:sz="0" w:space="0" w:color="auto"/>
                        <w:bottom w:val="none" w:sz="0" w:space="0" w:color="auto"/>
                        <w:right w:val="none" w:sz="0" w:space="0" w:color="auto"/>
                      </w:divBdr>
                    </w:div>
                  </w:divsChild>
                </w:div>
                <w:div w:id="1482429778">
                  <w:marLeft w:val="0"/>
                  <w:marRight w:val="0"/>
                  <w:marTop w:val="0"/>
                  <w:marBottom w:val="0"/>
                  <w:divBdr>
                    <w:top w:val="none" w:sz="0" w:space="0" w:color="auto"/>
                    <w:left w:val="none" w:sz="0" w:space="0" w:color="auto"/>
                    <w:bottom w:val="none" w:sz="0" w:space="0" w:color="auto"/>
                    <w:right w:val="none" w:sz="0" w:space="0" w:color="auto"/>
                  </w:divBdr>
                  <w:divsChild>
                    <w:div w:id="299924387">
                      <w:marLeft w:val="0"/>
                      <w:marRight w:val="0"/>
                      <w:marTop w:val="0"/>
                      <w:marBottom w:val="0"/>
                      <w:divBdr>
                        <w:top w:val="none" w:sz="0" w:space="0" w:color="auto"/>
                        <w:left w:val="none" w:sz="0" w:space="0" w:color="auto"/>
                        <w:bottom w:val="none" w:sz="0" w:space="0" w:color="auto"/>
                        <w:right w:val="none" w:sz="0" w:space="0" w:color="auto"/>
                      </w:divBdr>
                    </w:div>
                  </w:divsChild>
                </w:div>
                <w:div w:id="2065714527">
                  <w:marLeft w:val="0"/>
                  <w:marRight w:val="0"/>
                  <w:marTop w:val="0"/>
                  <w:marBottom w:val="0"/>
                  <w:divBdr>
                    <w:top w:val="none" w:sz="0" w:space="0" w:color="auto"/>
                    <w:left w:val="none" w:sz="0" w:space="0" w:color="auto"/>
                    <w:bottom w:val="none" w:sz="0" w:space="0" w:color="auto"/>
                    <w:right w:val="none" w:sz="0" w:space="0" w:color="auto"/>
                  </w:divBdr>
                  <w:divsChild>
                    <w:div w:id="1713378926">
                      <w:marLeft w:val="0"/>
                      <w:marRight w:val="0"/>
                      <w:marTop w:val="0"/>
                      <w:marBottom w:val="0"/>
                      <w:divBdr>
                        <w:top w:val="none" w:sz="0" w:space="0" w:color="auto"/>
                        <w:left w:val="none" w:sz="0" w:space="0" w:color="auto"/>
                        <w:bottom w:val="none" w:sz="0" w:space="0" w:color="auto"/>
                        <w:right w:val="none" w:sz="0" w:space="0" w:color="auto"/>
                      </w:divBdr>
                    </w:div>
                  </w:divsChild>
                </w:div>
                <w:div w:id="1437746840">
                  <w:marLeft w:val="0"/>
                  <w:marRight w:val="0"/>
                  <w:marTop w:val="0"/>
                  <w:marBottom w:val="0"/>
                  <w:divBdr>
                    <w:top w:val="none" w:sz="0" w:space="0" w:color="auto"/>
                    <w:left w:val="none" w:sz="0" w:space="0" w:color="auto"/>
                    <w:bottom w:val="none" w:sz="0" w:space="0" w:color="auto"/>
                    <w:right w:val="none" w:sz="0" w:space="0" w:color="auto"/>
                  </w:divBdr>
                  <w:divsChild>
                    <w:div w:id="1289167006">
                      <w:marLeft w:val="0"/>
                      <w:marRight w:val="0"/>
                      <w:marTop w:val="0"/>
                      <w:marBottom w:val="0"/>
                      <w:divBdr>
                        <w:top w:val="none" w:sz="0" w:space="0" w:color="auto"/>
                        <w:left w:val="none" w:sz="0" w:space="0" w:color="auto"/>
                        <w:bottom w:val="none" w:sz="0" w:space="0" w:color="auto"/>
                        <w:right w:val="none" w:sz="0" w:space="0" w:color="auto"/>
                      </w:divBdr>
                    </w:div>
                  </w:divsChild>
                </w:div>
                <w:div w:id="814030237">
                  <w:marLeft w:val="0"/>
                  <w:marRight w:val="0"/>
                  <w:marTop w:val="0"/>
                  <w:marBottom w:val="0"/>
                  <w:divBdr>
                    <w:top w:val="none" w:sz="0" w:space="0" w:color="auto"/>
                    <w:left w:val="none" w:sz="0" w:space="0" w:color="auto"/>
                    <w:bottom w:val="none" w:sz="0" w:space="0" w:color="auto"/>
                    <w:right w:val="none" w:sz="0" w:space="0" w:color="auto"/>
                  </w:divBdr>
                  <w:divsChild>
                    <w:div w:id="119997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6879">
              <w:marLeft w:val="0"/>
              <w:marRight w:val="0"/>
              <w:marTop w:val="0"/>
              <w:marBottom w:val="0"/>
              <w:divBdr>
                <w:top w:val="none" w:sz="0" w:space="0" w:color="auto"/>
                <w:left w:val="none" w:sz="0" w:space="0" w:color="auto"/>
                <w:bottom w:val="none" w:sz="0" w:space="0" w:color="auto"/>
                <w:right w:val="none" w:sz="0" w:space="0" w:color="auto"/>
              </w:divBdr>
              <w:divsChild>
                <w:div w:id="1390030629">
                  <w:marLeft w:val="0"/>
                  <w:marRight w:val="0"/>
                  <w:marTop w:val="0"/>
                  <w:marBottom w:val="0"/>
                  <w:divBdr>
                    <w:top w:val="none" w:sz="0" w:space="0" w:color="auto"/>
                    <w:left w:val="none" w:sz="0" w:space="0" w:color="auto"/>
                    <w:bottom w:val="none" w:sz="0" w:space="0" w:color="auto"/>
                    <w:right w:val="none" w:sz="0" w:space="0" w:color="auto"/>
                  </w:divBdr>
                  <w:divsChild>
                    <w:div w:id="2246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38847">
              <w:marLeft w:val="0"/>
              <w:marRight w:val="0"/>
              <w:marTop w:val="0"/>
              <w:marBottom w:val="0"/>
              <w:divBdr>
                <w:top w:val="none" w:sz="0" w:space="0" w:color="auto"/>
                <w:left w:val="none" w:sz="0" w:space="0" w:color="auto"/>
                <w:bottom w:val="none" w:sz="0" w:space="0" w:color="auto"/>
                <w:right w:val="none" w:sz="0" w:space="0" w:color="auto"/>
              </w:divBdr>
              <w:divsChild>
                <w:div w:id="1937132318">
                  <w:marLeft w:val="0"/>
                  <w:marRight w:val="0"/>
                  <w:marTop w:val="0"/>
                  <w:marBottom w:val="0"/>
                  <w:divBdr>
                    <w:top w:val="none" w:sz="0" w:space="0" w:color="auto"/>
                    <w:left w:val="none" w:sz="0" w:space="0" w:color="auto"/>
                    <w:bottom w:val="none" w:sz="0" w:space="0" w:color="auto"/>
                    <w:right w:val="none" w:sz="0" w:space="0" w:color="auto"/>
                  </w:divBdr>
                </w:div>
                <w:div w:id="139959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33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Carilion Clinic</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Paula G.</dc:creator>
  <cp:keywords/>
  <dc:description/>
  <cp:lastModifiedBy>Gottschalk, Carter</cp:lastModifiedBy>
  <cp:revision>2</cp:revision>
  <dcterms:created xsi:type="dcterms:W3CDTF">2024-06-17T13:28:00Z</dcterms:created>
  <dcterms:modified xsi:type="dcterms:W3CDTF">2024-06-17T13:28:00Z</dcterms:modified>
</cp:coreProperties>
</file>